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32" w:rsidRDefault="00CF42A7">
      <w:pPr>
        <w:pStyle w:val="Heading1"/>
        <w:spacing w:before="75" w:line="252" w:lineRule="exact"/>
        <w:ind w:left="1772" w:right="1787" w:firstLine="0"/>
        <w:jc w:val="center"/>
      </w:pPr>
      <w:bookmarkStart w:id="0" w:name="_GoBack"/>
      <w:bookmarkEnd w:id="0"/>
      <w:r>
        <w:rPr>
          <w:u w:val="thick"/>
        </w:rPr>
        <w:t>Attachment B</w:t>
      </w:r>
    </w:p>
    <w:p w:rsidR="00471132" w:rsidRDefault="00CF42A7">
      <w:pPr>
        <w:spacing w:line="252" w:lineRule="exact"/>
        <w:ind w:left="1772" w:right="1790"/>
        <w:jc w:val="center"/>
        <w:rPr>
          <w:b/>
        </w:rPr>
      </w:pPr>
      <w:r>
        <w:rPr>
          <w:b/>
          <w:u w:val="thick"/>
        </w:rPr>
        <w:t>INSTRUCTIONS TO USERS FOR OTHER PUBLIC BODIES</w:t>
      </w:r>
    </w:p>
    <w:p w:rsidR="00471132" w:rsidRDefault="00471132">
      <w:pPr>
        <w:pStyle w:val="BodyText"/>
        <w:spacing w:before="11"/>
        <w:ind w:left="0"/>
        <w:rPr>
          <w:b/>
          <w:sz w:val="13"/>
        </w:rPr>
      </w:pPr>
    </w:p>
    <w:p w:rsidR="00471132" w:rsidRDefault="00CF42A7">
      <w:pPr>
        <w:spacing w:before="93"/>
        <w:ind w:left="1771" w:right="1790"/>
        <w:jc w:val="center"/>
        <w:rPr>
          <w:b/>
        </w:rPr>
      </w:pPr>
      <w:r>
        <w:rPr>
          <w:b/>
          <w:u w:val="thick"/>
        </w:rPr>
        <w:t>Pre-Qualified List of Energy Performance Contractors</w:t>
      </w:r>
    </w:p>
    <w:p w:rsidR="00471132" w:rsidRDefault="00471132">
      <w:pPr>
        <w:pStyle w:val="BodyText"/>
        <w:spacing w:before="1"/>
        <w:ind w:left="0"/>
        <w:rPr>
          <w:b/>
          <w:sz w:val="14"/>
        </w:rPr>
      </w:pPr>
    </w:p>
    <w:p w:rsidR="00471132" w:rsidRDefault="00CF42A7">
      <w:pPr>
        <w:pStyle w:val="BodyText"/>
        <w:spacing w:before="94"/>
        <w:ind w:left="100" w:right="116"/>
        <w:jc w:val="both"/>
      </w:pPr>
      <w:r>
        <w:t>A list of energy performance contractors has been established based on a qualification process that included their ability to be bonded, experience in providing services on similar contracts, references, judgements, claims and viability to support this program for the Commonwealth of Virginia.</w:t>
      </w:r>
    </w:p>
    <w:p w:rsidR="00471132" w:rsidRDefault="00471132">
      <w:pPr>
        <w:pStyle w:val="BodyText"/>
        <w:ind w:left="0"/>
      </w:pPr>
    </w:p>
    <w:p w:rsidR="00471132" w:rsidRDefault="00CF42A7">
      <w:pPr>
        <w:pStyle w:val="ListParagraph"/>
        <w:numPr>
          <w:ilvl w:val="0"/>
          <w:numId w:val="1"/>
        </w:numPr>
        <w:tabs>
          <w:tab w:val="left" w:pos="552"/>
        </w:tabs>
        <w:ind w:right="111"/>
        <w:jc w:val="both"/>
      </w:pPr>
      <w:r>
        <w:t>The Other Public Bodies is responsible for determining if energy performance contracting versus other procurement methods is the most appropriate approach to the project. Energy projects shall not be new</w:t>
      </w:r>
      <w:r>
        <w:rPr>
          <w:spacing w:val="-7"/>
        </w:rPr>
        <w:t xml:space="preserve"> </w:t>
      </w:r>
      <w:r>
        <w:t>construction.</w:t>
      </w:r>
    </w:p>
    <w:p w:rsidR="00471132" w:rsidRDefault="00471132">
      <w:pPr>
        <w:pStyle w:val="BodyText"/>
        <w:spacing w:before="1"/>
        <w:ind w:left="0"/>
      </w:pPr>
    </w:p>
    <w:p w:rsidR="00471132" w:rsidRDefault="00CF42A7">
      <w:pPr>
        <w:pStyle w:val="ListParagraph"/>
        <w:numPr>
          <w:ilvl w:val="0"/>
          <w:numId w:val="1"/>
        </w:numPr>
        <w:tabs>
          <w:tab w:val="left" w:pos="552"/>
        </w:tabs>
        <w:spacing w:before="1"/>
        <w:ind w:right="114"/>
        <w:jc w:val="both"/>
      </w:pPr>
      <w:r>
        <w:t xml:space="preserve">The Other Public Bodies shall notify Department of Mines, Minerals &amp; Energy (DMME) of </w:t>
      </w:r>
      <w:r>
        <w:rPr>
          <w:spacing w:val="-2"/>
        </w:rPr>
        <w:t xml:space="preserve">its </w:t>
      </w:r>
      <w:r>
        <w:t>decision to move forward with the Request for Proposal for the Back of the Envelope proposal.</w:t>
      </w:r>
    </w:p>
    <w:p w:rsidR="00471132" w:rsidRDefault="00471132">
      <w:pPr>
        <w:pStyle w:val="BodyText"/>
        <w:spacing w:before="9"/>
        <w:ind w:left="0"/>
        <w:rPr>
          <w:sz w:val="21"/>
        </w:rPr>
      </w:pPr>
    </w:p>
    <w:p w:rsidR="00471132" w:rsidRDefault="00CF42A7">
      <w:pPr>
        <w:pStyle w:val="ListParagraph"/>
        <w:numPr>
          <w:ilvl w:val="0"/>
          <w:numId w:val="1"/>
        </w:numPr>
        <w:tabs>
          <w:tab w:val="left" w:pos="552"/>
        </w:tabs>
        <w:ind w:right="113"/>
        <w:jc w:val="both"/>
      </w:pPr>
      <w:r>
        <w:t>Upon determination by the Other Public Bodies that an energy performance contract is the most appropriate method of procurement, it shall proceed with the Request for Proposal for the Back of the Envelope Proposal</w:t>
      </w:r>
      <w:r>
        <w:rPr>
          <w:spacing w:val="-3"/>
        </w:rPr>
        <w:t xml:space="preserve"> </w:t>
      </w:r>
      <w:r>
        <w:t>(RFP/BOE).</w:t>
      </w:r>
    </w:p>
    <w:p w:rsidR="00471132" w:rsidRDefault="00471132">
      <w:pPr>
        <w:pStyle w:val="BodyText"/>
        <w:spacing w:before="1"/>
        <w:ind w:left="0"/>
      </w:pPr>
    </w:p>
    <w:p w:rsidR="00471132" w:rsidRDefault="00CF42A7">
      <w:pPr>
        <w:pStyle w:val="ListParagraph"/>
        <w:numPr>
          <w:ilvl w:val="0"/>
          <w:numId w:val="1"/>
        </w:numPr>
        <w:tabs>
          <w:tab w:val="left" w:pos="552"/>
        </w:tabs>
        <w:ind w:right="113"/>
        <w:jc w:val="both"/>
      </w:pPr>
      <w:r>
        <w:t>The Other Public Bodies shall develop the Statement of Needs for the RFP/BOE using the current edition of the Request for Proposal for the Back of the</w:t>
      </w:r>
      <w:r>
        <w:rPr>
          <w:spacing w:val="-9"/>
        </w:rPr>
        <w:t xml:space="preserve"> </w:t>
      </w:r>
      <w:r>
        <w:t>Envelope</w:t>
      </w:r>
    </w:p>
    <w:p w:rsidR="00471132" w:rsidRDefault="00471132">
      <w:pPr>
        <w:pStyle w:val="BodyText"/>
        <w:ind w:left="0"/>
      </w:pPr>
    </w:p>
    <w:p w:rsidR="00471132" w:rsidRDefault="00CF42A7">
      <w:pPr>
        <w:pStyle w:val="ListParagraph"/>
        <w:numPr>
          <w:ilvl w:val="0"/>
          <w:numId w:val="1"/>
        </w:numPr>
        <w:tabs>
          <w:tab w:val="left" w:pos="552"/>
        </w:tabs>
        <w:ind w:right="115"/>
        <w:jc w:val="both"/>
      </w:pPr>
      <w:r>
        <w:t>The Other Public Bodies shall provide, at a minimum: three years of utility bills, floor plans as</w:t>
      </w:r>
      <w:r>
        <w:rPr>
          <w:spacing w:val="-6"/>
        </w:rPr>
        <w:t xml:space="preserve"> </w:t>
      </w:r>
      <w:r>
        <w:t>needed,</w:t>
      </w:r>
      <w:r>
        <w:rPr>
          <w:spacing w:val="-4"/>
        </w:rPr>
        <w:t xml:space="preserve"> </w:t>
      </w:r>
      <w:r>
        <w:t>and</w:t>
      </w:r>
      <w:r>
        <w:rPr>
          <w:spacing w:val="-8"/>
        </w:rPr>
        <w:t xml:space="preserve"> </w:t>
      </w:r>
      <w:r>
        <w:t>maintenance</w:t>
      </w:r>
      <w:r>
        <w:rPr>
          <w:spacing w:val="-6"/>
        </w:rPr>
        <w:t xml:space="preserve"> </w:t>
      </w:r>
      <w:r>
        <w:t>records</w:t>
      </w:r>
      <w:r>
        <w:rPr>
          <w:spacing w:val="-5"/>
        </w:rPr>
        <w:t xml:space="preserve"> </w:t>
      </w:r>
      <w:r>
        <w:t>as</w:t>
      </w:r>
      <w:r>
        <w:rPr>
          <w:spacing w:val="-8"/>
        </w:rPr>
        <w:t xml:space="preserve"> </w:t>
      </w:r>
      <w:r>
        <w:t>needed</w:t>
      </w:r>
      <w:r>
        <w:rPr>
          <w:spacing w:val="-8"/>
        </w:rPr>
        <w:t xml:space="preserve"> </w:t>
      </w:r>
      <w:r>
        <w:t>to</w:t>
      </w:r>
      <w:r>
        <w:rPr>
          <w:spacing w:val="-5"/>
        </w:rPr>
        <w:t xml:space="preserve"> </w:t>
      </w:r>
      <w:r>
        <w:t>support</w:t>
      </w:r>
      <w:r>
        <w:rPr>
          <w:spacing w:val="-8"/>
        </w:rPr>
        <w:t xml:space="preserve"> </w:t>
      </w:r>
      <w:r>
        <w:t>the</w:t>
      </w:r>
      <w:r>
        <w:rPr>
          <w:spacing w:val="-6"/>
        </w:rPr>
        <w:t xml:space="preserve"> </w:t>
      </w:r>
      <w:r>
        <w:t>pre-qualified</w:t>
      </w:r>
      <w:r>
        <w:rPr>
          <w:spacing w:val="-6"/>
        </w:rPr>
        <w:t xml:space="preserve"> </w:t>
      </w:r>
      <w:r>
        <w:t>vendors</w:t>
      </w:r>
      <w:r>
        <w:rPr>
          <w:spacing w:val="-5"/>
        </w:rPr>
        <w:t xml:space="preserve"> </w:t>
      </w:r>
      <w:r>
        <w:t>in</w:t>
      </w:r>
      <w:r>
        <w:rPr>
          <w:spacing w:val="-6"/>
        </w:rPr>
        <w:t xml:space="preserve"> </w:t>
      </w:r>
      <w:r>
        <w:t>their response.</w:t>
      </w:r>
    </w:p>
    <w:p w:rsidR="00471132" w:rsidRDefault="00471132">
      <w:pPr>
        <w:pStyle w:val="BodyText"/>
        <w:spacing w:before="1"/>
        <w:ind w:left="0"/>
      </w:pPr>
    </w:p>
    <w:p w:rsidR="00471132" w:rsidRDefault="00CF42A7">
      <w:pPr>
        <w:pStyle w:val="ListParagraph"/>
        <w:numPr>
          <w:ilvl w:val="0"/>
          <w:numId w:val="1"/>
        </w:numPr>
        <w:tabs>
          <w:tab w:val="left" w:pos="552"/>
        </w:tabs>
        <w:ind w:right="113"/>
        <w:jc w:val="both"/>
        <w:rPr>
          <w:b/>
        </w:rPr>
      </w:pPr>
      <w:r>
        <w:t xml:space="preserve">The Other Public Bodies shall provide the RFP/BOE to all vendors on the pre-qualified list via email notification. A minimum of 30 days shall be provided from the date of the email notification to the receipt of the proposals. </w:t>
      </w:r>
      <w:r>
        <w:rPr>
          <w:b/>
        </w:rPr>
        <w:t xml:space="preserve">THIS REQUEST DOES NOT REQUIRE </w:t>
      </w:r>
      <w:r>
        <w:rPr>
          <w:b/>
          <w:spacing w:val="-3"/>
        </w:rPr>
        <w:t xml:space="preserve">ANY </w:t>
      </w:r>
      <w:r>
        <w:rPr>
          <w:b/>
        </w:rPr>
        <w:t>PUBLIC POSTING OR POSTING ON</w:t>
      </w:r>
      <w:r>
        <w:rPr>
          <w:b/>
          <w:spacing w:val="-6"/>
        </w:rPr>
        <w:t xml:space="preserve"> </w:t>
      </w:r>
      <w:r>
        <w:rPr>
          <w:b/>
          <w:spacing w:val="-3"/>
        </w:rPr>
        <w:t>EVA.</w:t>
      </w:r>
    </w:p>
    <w:p w:rsidR="00471132" w:rsidRDefault="00471132">
      <w:pPr>
        <w:pStyle w:val="BodyText"/>
        <w:ind w:left="0"/>
        <w:rPr>
          <w:b/>
        </w:rPr>
      </w:pPr>
    </w:p>
    <w:p w:rsidR="00471132" w:rsidRDefault="00CF42A7">
      <w:pPr>
        <w:pStyle w:val="ListParagraph"/>
        <w:numPr>
          <w:ilvl w:val="0"/>
          <w:numId w:val="1"/>
        </w:numPr>
        <w:tabs>
          <w:tab w:val="left" w:pos="551"/>
          <w:tab w:val="left" w:pos="552"/>
        </w:tabs>
      </w:pPr>
      <w:r>
        <w:t>The Other Public Bodies shall conduct a site visit for the pre-qualified</w:t>
      </w:r>
      <w:r>
        <w:rPr>
          <w:spacing w:val="-13"/>
        </w:rPr>
        <w:t xml:space="preserve"> </w:t>
      </w:r>
      <w:r>
        <w:t>vendors.</w:t>
      </w:r>
    </w:p>
    <w:p w:rsidR="00471132" w:rsidRDefault="00471132">
      <w:pPr>
        <w:pStyle w:val="BodyText"/>
        <w:ind w:left="0"/>
      </w:pPr>
    </w:p>
    <w:p w:rsidR="00471132" w:rsidRDefault="00CF42A7">
      <w:pPr>
        <w:pStyle w:val="ListParagraph"/>
        <w:numPr>
          <w:ilvl w:val="0"/>
          <w:numId w:val="1"/>
        </w:numPr>
        <w:tabs>
          <w:tab w:val="left" w:pos="552"/>
        </w:tabs>
        <w:ind w:right="113"/>
        <w:jc w:val="both"/>
      </w:pPr>
      <w:r>
        <w:t>The</w:t>
      </w:r>
      <w:r>
        <w:rPr>
          <w:spacing w:val="-9"/>
        </w:rPr>
        <w:t xml:space="preserve"> </w:t>
      </w:r>
      <w:r>
        <w:t>Other</w:t>
      </w:r>
      <w:r>
        <w:rPr>
          <w:spacing w:val="-4"/>
        </w:rPr>
        <w:t xml:space="preserve"> </w:t>
      </w:r>
      <w:r>
        <w:t>Public</w:t>
      </w:r>
      <w:r>
        <w:rPr>
          <w:spacing w:val="-5"/>
        </w:rPr>
        <w:t xml:space="preserve"> </w:t>
      </w:r>
      <w:r>
        <w:t>Bodies</w:t>
      </w:r>
      <w:r>
        <w:rPr>
          <w:spacing w:val="-7"/>
        </w:rPr>
        <w:t xml:space="preserve"> </w:t>
      </w:r>
      <w:r>
        <w:t>shall</w:t>
      </w:r>
      <w:r>
        <w:rPr>
          <w:spacing w:val="-6"/>
        </w:rPr>
        <w:t xml:space="preserve"> </w:t>
      </w:r>
      <w:r>
        <w:t>evaluate</w:t>
      </w:r>
      <w:r>
        <w:rPr>
          <w:spacing w:val="-5"/>
        </w:rPr>
        <w:t xml:space="preserve"> </w:t>
      </w:r>
      <w:r>
        <w:t>the</w:t>
      </w:r>
      <w:r>
        <w:rPr>
          <w:spacing w:val="-6"/>
        </w:rPr>
        <w:t xml:space="preserve"> </w:t>
      </w:r>
      <w:r>
        <w:t>proposals</w:t>
      </w:r>
      <w:r>
        <w:rPr>
          <w:spacing w:val="-5"/>
        </w:rPr>
        <w:t xml:space="preserve"> </w:t>
      </w:r>
      <w:r>
        <w:t>received</w:t>
      </w:r>
      <w:r>
        <w:rPr>
          <w:spacing w:val="-6"/>
        </w:rPr>
        <w:t xml:space="preserve"> </w:t>
      </w:r>
      <w:r>
        <w:t>in</w:t>
      </w:r>
      <w:r>
        <w:rPr>
          <w:spacing w:val="-5"/>
        </w:rPr>
        <w:t xml:space="preserve"> </w:t>
      </w:r>
      <w:r>
        <w:t>response</w:t>
      </w:r>
      <w:r>
        <w:rPr>
          <w:spacing w:val="-8"/>
        </w:rPr>
        <w:t xml:space="preserve"> </w:t>
      </w:r>
      <w:r>
        <w:t>to</w:t>
      </w:r>
      <w:r>
        <w:rPr>
          <w:spacing w:val="-5"/>
        </w:rPr>
        <w:t xml:space="preserve"> </w:t>
      </w:r>
      <w:r>
        <w:t>the</w:t>
      </w:r>
      <w:r>
        <w:rPr>
          <w:spacing w:val="-8"/>
        </w:rPr>
        <w:t xml:space="preserve"> </w:t>
      </w:r>
      <w:r>
        <w:t>RFP/BOE, using a committee, (the agency shall invite DMME to participate) based on criteria which shall be included in the RFP/BOE. The criteria shall address the following in the evaluation criteria:</w:t>
      </w:r>
    </w:p>
    <w:p w:rsidR="00471132" w:rsidRDefault="00471132">
      <w:pPr>
        <w:pStyle w:val="BodyText"/>
        <w:spacing w:before="1"/>
        <w:ind w:left="0"/>
      </w:pPr>
    </w:p>
    <w:p w:rsidR="00471132" w:rsidRDefault="00CF42A7">
      <w:pPr>
        <w:pStyle w:val="ListParagraph"/>
        <w:numPr>
          <w:ilvl w:val="1"/>
          <w:numId w:val="1"/>
        </w:numPr>
        <w:tabs>
          <w:tab w:val="left" w:pos="1181"/>
        </w:tabs>
        <w:spacing w:line="252" w:lineRule="exact"/>
        <w:ind w:left="1180" w:hanging="541"/>
        <w:jc w:val="both"/>
      </w:pPr>
      <w:r>
        <w:t>Team Qualifications and</w:t>
      </w:r>
      <w:r>
        <w:rPr>
          <w:spacing w:val="-6"/>
        </w:rPr>
        <w:t xml:space="preserve"> </w:t>
      </w:r>
      <w:r>
        <w:t>Staffing.</w:t>
      </w:r>
    </w:p>
    <w:p w:rsidR="00471132" w:rsidRDefault="00CF42A7">
      <w:pPr>
        <w:pStyle w:val="ListParagraph"/>
        <w:numPr>
          <w:ilvl w:val="1"/>
          <w:numId w:val="1"/>
        </w:numPr>
        <w:tabs>
          <w:tab w:val="left" w:pos="1181"/>
        </w:tabs>
        <w:spacing w:line="252" w:lineRule="exact"/>
        <w:ind w:left="1180" w:hanging="541"/>
        <w:jc w:val="both"/>
      </w:pPr>
      <w:r>
        <w:t>References/experience of similar projects (a minimum of</w:t>
      </w:r>
      <w:r>
        <w:rPr>
          <w:spacing w:val="-4"/>
        </w:rPr>
        <w:t xml:space="preserve"> </w:t>
      </w:r>
      <w:r>
        <w:t>five).</w:t>
      </w:r>
    </w:p>
    <w:p w:rsidR="00471132" w:rsidRDefault="00CF42A7">
      <w:pPr>
        <w:pStyle w:val="ListParagraph"/>
        <w:numPr>
          <w:ilvl w:val="1"/>
          <w:numId w:val="1"/>
        </w:numPr>
        <w:tabs>
          <w:tab w:val="left" w:pos="1181"/>
        </w:tabs>
        <w:spacing w:before="1"/>
        <w:ind w:left="1180" w:right="111" w:hanging="540"/>
        <w:jc w:val="both"/>
      </w:pPr>
      <w:r>
        <w:t>Costing/pricing which shall address costs of installation, maintenance, repairs, debt service, post installation project monitoring and reporting, and the cost of the Investment Grade</w:t>
      </w:r>
      <w:r>
        <w:rPr>
          <w:spacing w:val="-4"/>
        </w:rPr>
        <w:t xml:space="preserve"> </w:t>
      </w:r>
      <w:r>
        <w:t>Audit.</w:t>
      </w:r>
    </w:p>
    <w:p w:rsidR="00471132" w:rsidRDefault="00471132">
      <w:pPr>
        <w:pStyle w:val="BodyText"/>
        <w:spacing w:before="10"/>
        <w:ind w:left="0"/>
        <w:rPr>
          <w:sz w:val="21"/>
        </w:rPr>
      </w:pPr>
    </w:p>
    <w:p w:rsidR="00471132" w:rsidRDefault="00CF42A7">
      <w:pPr>
        <w:pStyle w:val="ListParagraph"/>
        <w:numPr>
          <w:ilvl w:val="0"/>
          <w:numId w:val="1"/>
        </w:numPr>
        <w:tabs>
          <w:tab w:val="left" w:pos="552"/>
        </w:tabs>
        <w:ind w:right="111"/>
        <w:jc w:val="both"/>
      </w:pPr>
      <w:r>
        <w:t>The</w:t>
      </w:r>
      <w:r>
        <w:rPr>
          <w:spacing w:val="-12"/>
        </w:rPr>
        <w:t xml:space="preserve"> </w:t>
      </w:r>
      <w:r>
        <w:t>Other</w:t>
      </w:r>
      <w:r>
        <w:rPr>
          <w:spacing w:val="-8"/>
        </w:rPr>
        <w:t xml:space="preserve"> </w:t>
      </w:r>
      <w:r>
        <w:t>Public</w:t>
      </w:r>
      <w:r>
        <w:rPr>
          <w:spacing w:val="-7"/>
        </w:rPr>
        <w:t xml:space="preserve"> </w:t>
      </w:r>
      <w:r>
        <w:t>Bodies</w:t>
      </w:r>
      <w:r>
        <w:rPr>
          <w:spacing w:val="-10"/>
        </w:rPr>
        <w:t xml:space="preserve"> </w:t>
      </w:r>
      <w:r>
        <w:t>shall</w:t>
      </w:r>
      <w:r>
        <w:rPr>
          <w:spacing w:val="-8"/>
        </w:rPr>
        <w:t xml:space="preserve"> </w:t>
      </w:r>
      <w:r>
        <w:t>conduct</w:t>
      </w:r>
      <w:r>
        <w:rPr>
          <w:spacing w:val="-7"/>
        </w:rPr>
        <w:t xml:space="preserve"> </w:t>
      </w:r>
      <w:r>
        <w:t>interviews</w:t>
      </w:r>
      <w:r>
        <w:rPr>
          <w:spacing w:val="-7"/>
        </w:rPr>
        <w:t xml:space="preserve"> </w:t>
      </w:r>
      <w:r>
        <w:t>and</w:t>
      </w:r>
      <w:r>
        <w:rPr>
          <w:spacing w:val="-7"/>
        </w:rPr>
        <w:t xml:space="preserve"> </w:t>
      </w:r>
      <w:r>
        <w:t>negotiations</w:t>
      </w:r>
      <w:r>
        <w:rPr>
          <w:spacing w:val="-9"/>
        </w:rPr>
        <w:t xml:space="preserve"> </w:t>
      </w:r>
      <w:r>
        <w:t>with</w:t>
      </w:r>
      <w:r>
        <w:rPr>
          <w:spacing w:val="-7"/>
        </w:rPr>
        <w:t xml:space="preserve"> </w:t>
      </w:r>
      <w:r>
        <w:t>two</w:t>
      </w:r>
      <w:r>
        <w:rPr>
          <w:spacing w:val="-6"/>
        </w:rPr>
        <w:t xml:space="preserve"> </w:t>
      </w:r>
      <w:r>
        <w:t>or</w:t>
      </w:r>
      <w:r>
        <w:rPr>
          <w:spacing w:val="-9"/>
        </w:rPr>
        <w:t xml:space="preserve"> </w:t>
      </w:r>
      <w:r>
        <w:t>more</w:t>
      </w:r>
      <w:r>
        <w:rPr>
          <w:spacing w:val="-6"/>
        </w:rPr>
        <w:t xml:space="preserve"> </w:t>
      </w:r>
      <w:proofErr w:type="spellStart"/>
      <w:r>
        <w:t>offerors</w:t>
      </w:r>
      <w:proofErr w:type="spellEnd"/>
      <w:r>
        <w:t>, based on the information provided in their proposals Investment Grade Audit shall not be accepted at no</w:t>
      </w:r>
      <w:r>
        <w:rPr>
          <w:spacing w:val="-2"/>
        </w:rPr>
        <w:t xml:space="preserve"> </w:t>
      </w:r>
      <w:r>
        <w:t>cost.</w:t>
      </w:r>
    </w:p>
    <w:p w:rsidR="00471132" w:rsidRDefault="00471132">
      <w:pPr>
        <w:jc w:val="both"/>
        <w:sectPr w:rsidR="00471132">
          <w:type w:val="continuous"/>
          <w:pgSz w:w="12240" w:h="15840"/>
          <w:pgMar w:top="1360" w:right="1320" w:bottom="280" w:left="1340" w:header="720" w:footer="720" w:gutter="0"/>
          <w:cols w:space="720"/>
        </w:sectPr>
      </w:pPr>
    </w:p>
    <w:p w:rsidR="00471132" w:rsidRDefault="00CF42A7">
      <w:pPr>
        <w:pStyle w:val="ListParagraph"/>
        <w:numPr>
          <w:ilvl w:val="0"/>
          <w:numId w:val="1"/>
        </w:numPr>
        <w:tabs>
          <w:tab w:val="left" w:pos="552"/>
        </w:tabs>
        <w:spacing w:before="78"/>
      </w:pPr>
      <w:r>
        <w:lastRenderedPageBreak/>
        <w:t xml:space="preserve">The highest scoring </w:t>
      </w:r>
      <w:proofErr w:type="spellStart"/>
      <w:r>
        <w:t>Offeror</w:t>
      </w:r>
      <w:proofErr w:type="spellEnd"/>
      <w:r>
        <w:t xml:space="preserve"> shall be selected to complete the Investment Grade</w:t>
      </w:r>
      <w:r>
        <w:rPr>
          <w:spacing w:val="-17"/>
        </w:rPr>
        <w:t xml:space="preserve"> </w:t>
      </w:r>
      <w:r>
        <w:t>Audit.</w:t>
      </w:r>
    </w:p>
    <w:p w:rsidR="00471132" w:rsidRDefault="00471132">
      <w:pPr>
        <w:pStyle w:val="BodyText"/>
        <w:ind w:left="0"/>
      </w:pPr>
    </w:p>
    <w:p w:rsidR="00471132" w:rsidRDefault="00CF42A7">
      <w:pPr>
        <w:pStyle w:val="ListParagraph"/>
        <w:numPr>
          <w:ilvl w:val="0"/>
          <w:numId w:val="1"/>
        </w:numPr>
        <w:tabs>
          <w:tab w:val="left" w:pos="552"/>
        </w:tabs>
        <w:ind w:right="112"/>
        <w:jc w:val="both"/>
      </w:pPr>
      <w:r>
        <w:t>Prior to the start of the Investment Grade Audit, the Owner shall conduct a kick off meeting that will include the Owner, DMME and the Energy Service Company (ESCO) project managers, applicable Owner facility staff, and ESCO project staff. Owner security requirements and building access shall be addressed at this</w:t>
      </w:r>
      <w:r>
        <w:rPr>
          <w:spacing w:val="-8"/>
        </w:rPr>
        <w:t xml:space="preserve"> </w:t>
      </w:r>
      <w:r>
        <w:t>meeting.</w:t>
      </w:r>
    </w:p>
    <w:p w:rsidR="00471132" w:rsidRDefault="00471132">
      <w:pPr>
        <w:pStyle w:val="BodyText"/>
        <w:ind w:left="0"/>
      </w:pPr>
    </w:p>
    <w:p w:rsidR="00471132" w:rsidRDefault="00CF42A7">
      <w:pPr>
        <w:pStyle w:val="ListParagraph"/>
        <w:numPr>
          <w:ilvl w:val="0"/>
          <w:numId w:val="1"/>
        </w:numPr>
        <w:tabs>
          <w:tab w:val="left" w:pos="552"/>
        </w:tabs>
        <w:ind w:right="114"/>
        <w:jc w:val="both"/>
      </w:pPr>
      <w:r>
        <w:t>Upon</w:t>
      </w:r>
      <w:r>
        <w:rPr>
          <w:spacing w:val="-4"/>
        </w:rPr>
        <w:t xml:space="preserve"> </w:t>
      </w:r>
      <w:r>
        <w:t>completion</w:t>
      </w:r>
      <w:r>
        <w:rPr>
          <w:spacing w:val="-3"/>
        </w:rPr>
        <w:t xml:space="preserve"> </w:t>
      </w:r>
      <w:r>
        <w:t>of</w:t>
      </w:r>
      <w:r>
        <w:rPr>
          <w:spacing w:val="-4"/>
        </w:rPr>
        <w:t xml:space="preserve"> </w:t>
      </w:r>
      <w:r>
        <w:t>the</w:t>
      </w:r>
      <w:r>
        <w:rPr>
          <w:spacing w:val="-3"/>
        </w:rPr>
        <w:t xml:space="preserve"> </w:t>
      </w:r>
      <w:r>
        <w:t>initial</w:t>
      </w:r>
      <w:r>
        <w:rPr>
          <w:spacing w:val="-5"/>
        </w:rPr>
        <w:t xml:space="preserve"> </w:t>
      </w:r>
      <w:r>
        <w:t>Investment</w:t>
      </w:r>
      <w:r>
        <w:rPr>
          <w:spacing w:val="-4"/>
        </w:rPr>
        <w:t xml:space="preserve"> </w:t>
      </w:r>
      <w:r>
        <w:t>Grade</w:t>
      </w:r>
      <w:r>
        <w:rPr>
          <w:spacing w:val="-8"/>
        </w:rPr>
        <w:t xml:space="preserve"> </w:t>
      </w:r>
      <w:r>
        <w:t>Audit,</w:t>
      </w:r>
      <w:r>
        <w:rPr>
          <w:spacing w:val="-4"/>
        </w:rPr>
        <w:t xml:space="preserve"> </w:t>
      </w:r>
      <w:r>
        <w:t>the</w:t>
      </w:r>
      <w:r>
        <w:rPr>
          <w:spacing w:val="-6"/>
        </w:rPr>
        <w:t xml:space="preserve"> </w:t>
      </w:r>
      <w:r>
        <w:t>Other</w:t>
      </w:r>
      <w:r>
        <w:rPr>
          <w:spacing w:val="-3"/>
        </w:rPr>
        <w:t xml:space="preserve"> </w:t>
      </w:r>
      <w:r>
        <w:t>Public</w:t>
      </w:r>
      <w:r>
        <w:rPr>
          <w:spacing w:val="-3"/>
        </w:rPr>
        <w:t xml:space="preserve"> </w:t>
      </w:r>
      <w:r>
        <w:t>Bodies</w:t>
      </w:r>
      <w:r>
        <w:rPr>
          <w:spacing w:val="-2"/>
        </w:rPr>
        <w:t xml:space="preserve"> </w:t>
      </w:r>
      <w:r>
        <w:t>shall</w:t>
      </w:r>
      <w:r>
        <w:rPr>
          <w:spacing w:val="-6"/>
        </w:rPr>
        <w:t xml:space="preserve"> </w:t>
      </w:r>
      <w:r>
        <w:t>forward a copy of the Investment Grade Audit to DMME if their assistance is</w:t>
      </w:r>
      <w:r>
        <w:rPr>
          <w:spacing w:val="-9"/>
        </w:rPr>
        <w:t xml:space="preserve"> </w:t>
      </w:r>
      <w:r>
        <w:t>requested.</w:t>
      </w:r>
    </w:p>
    <w:p w:rsidR="00471132" w:rsidRDefault="00471132">
      <w:pPr>
        <w:pStyle w:val="BodyText"/>
        <w:spacing w:before="11"/>
        <w:ind w:left="0"/>
        <w:rPr>
          <w:sz w:val="21"/>
        </w:rPr>
      </w:pPr>
    </w:p>
    <w:p w:rsidR="00471132" w:rsidRDefault="00CF42A7">
      <w:pPr>
        <w:pStyle w:val="ListParagraph"/>
        <w:numPr>
          <w:ilvl w:val="0"/>
          <w:numId w:val="1"/>
        </w:numPr>
        <w:tabs>
          <w:tab w:val="left" w:pos="552"/>
        </w:tabs>
        <w:ind w:right="121"/>
        <w:jc w:val="both"/>
      </w:pPr>
      <w:r>
        <w:t>All Energy Performance Contracts require energy bonds as defined in the Code of Virginia section</w:t>
      </w:r>
      <w:r>
        <w:rPr>
          <w:spacing w:val="-1"/>
        </w:rPr>
        <w:t xml:space="preserve"> </w:t>
      </w:r>
      <w:r>
        <w:t>11-34.3.F.2.</w:t>
      </w:r>
    </w:p>
    <w:p w:rsidR="00471132" w:rsidRDefault="00471132">
      <w:pPr>
        <w:pStyle w:val="BodyText"/>
        <w:spacing w:before="9"/>
        <w:ind w:left="0"/>
        <w:rPr>
          <w:sz w:val="21"/>
        </w:rPr>
      </w:pPr>
    </w:p>
    <w:p w:rsidR="00471132" w:rsidRDefault="00CF42A7">
      <w:pPr>
        <w:pStyle w:val="ListParagraph"/>
        <w:numPr>
          <w:ilvl w:val="0"/>
          <w:numId w:val="1"/>
        </w:numPr>
        <w:tabs>
          <w:tab w:val="left" w:pos="552"/>
        </w:tabs>
        <w:ind w:right="115"/>
        <w:jc w:val="both"/>
      </w:pPr>
      <w:r>
        <w:rPr>
          <w:b/>
          <w:u w:val="thick"/>
        </w:rPr>
        <w:t>All Energy Performance Contracts require an annual reconciliation as defined in the Code of Virginia section 11-34.3.F.3.</w:t>
      </w:r>
      <w:r>
        <w:rPr>
          <w:b/>
        </w:rPr>
        <w:t xml:space="preserve"> </w:t>
      </w:r>
      <w:r>
        <w:t>Owners shall involve DMME in the annual reconciliation. Owners may use a 3</w:t>
      </w:r>
      <w:proofErr w:type="spellStart"/>
      <w:r>
        <w:rPr>
          <w:position w:val="8"/>
          <w:sz w:val="14"/>
        </w:rPr>
        <w:t>rd</w:t>
      </w:r>
      <w:proofErr w:type="spellEnd"/>
      <w:r>
        <w:rPr>
          <w:position w:val="8"/>
          <w:sz w:val="14"/>
        </w:rPr>
        <w:t xml:space="preserve"> </w:t>
      </w:r>
      <w:r>
        <w:t>party energy consultant to review the annual audit for Measurement and Verification (M&amp;V) and compliance with the payback</w:t>
      </w:r>
      <w:r>
        <w:rPr>
          <w:spacing w:val="-3"/>
        </w:rPr>
        <w:t xml:space="preserve"> </w:t>
      </w:r>
      <w:r>
        <w:t>model.</w:t>
      </w:r>
    </w:p>
    <w:p w:rsidR="00471132" w:rsidRDefault="00471132">
      <w:pPr>
        <w:pStyle w:val="BodyText"/>
        <w:spacing w:before="9"/>
        <w:ind w:left="0"/>
        <w:rPr>
          <w:sz w:val="21"/>
        </w:rPr>
      </w:pPr>
    </w:p>
    <w:p w:rsidR="00471132" w:rsidRDefault="00CF42A7">
      <w:pPr>
        <w:pStyle w:val="BodyText"/>
        <w:ind w:left="551" w:right="116"/>
        <w:jc w:val="both"/>
      </w:pPr>
      <w:r>
        <w:t>Owners shall use Federal Energy Management Program (FEMP) Measures guidelines related to M&amp;V options for ESCO projects. Owners shall send a copy of the annual M&amp;V to DMME.</w:t>
      </w:r>
    </w:p>
    <w:p w:rsidR="00471132" w:rsidRDefault="00471132">
      <w:pPr>
        <w:pStyle w:val="BodyText"/>
        <w:spacing w:before="1"/>
        <w:ind w:left="0"/>
      </w:pPr>
    </w:p>
    <w:p w:rsidR="00471132" w:rsidRDefault="00CF42A7">
      <w:pPr>
        <w:pStyle w:val="BodyText"/>
        <w:ind w:left="551" w:right="111"/>
        <w:jc w:val="both"/>
      </w:pPr>
      <w:r>
        <w:t xml:space="preserve">Owners shall require the ESCO to enter all project data into DOE’s </w:t>
      </w:r>
      <w:proofErr w:type="spellStart"/>
      <w:r>
        <w:t>eProject</w:t>
      </w:r>
      <w:proofErr w:type="spellEnd"/>
      <w:r>
        <w:t xml:space="preserve"> Builder M&amp;V module for M&amp;V and update as needed. The Owner shall not do this task. To access the project data template, go to </w:t>
      </w:r>
      <w:hyperlink r:id="rId5">
        <w:r>
          <w:rPr>
            <w:color w:val="0000FF"/>
            <w:u w:val="single" w:color="0000FF"/>
          </w:rPr>
          <w:t>https://eprojectbuilder.lbl.gov</w:t>
        </w:r>
      </w:hyperlink>
      <w:r>
        <w:rPr>
          <w:color w:val="0000FF"/>
        </w:rPr>
        <w:t xml:space="preserve"> </w:t>
      </w:r>
      <w:r>
        <w:t>and select the “Help/Documentation” tab. Click the “New Project Override Template”.</w:t>
      </w:r>
    </w:p>
    <w:p w:rsidR="00471132" w:rsidRDefault="00471132">
      <w:pPr>
        <w:pStyle w:val="BodyText"/>
        <w:ind w:left="0"/>
      </w:pPr>
    </w:p>
    <w:p w:rsidR="00471132" w:rsidRDefault="00CF42A7">
      <w:pPr>
        <w:pStyle w:val="ListParagraph"/>
        <w:numPr>
          <w:ilvl w:val="0"/>
          <w:numId w:val="1"/>
        </w:numPr>
        <w:tabs>
          <w:tab w:val="left" w:pos="552"/>
        </w:tabs>
        <w:ind w:right="114"/>
        <w:jc w:val="both"/>
      </w:pPr>
      <w:r>
        <w:t>§ 11-34.3.A. excludes roof replacements for energy conservation or operational efficiency measures. However, repairs and alterations are allowed if an integral part of an ECM, such as area under a motor, cooling tower, etc. These roofing repairs and alterations shall not exceed 20% of the roof</w:t>
      </w:r>
      <w:r>
        <w:rPr>
          <w:spacing w:val="-1"/>
        </w:rPr>
        <w:t xml:space="preserve"> </w:t>
      </w:r>
      <w:r>
        <w:t>area.</w:t>
      </w:r>
    </w:p>
    <w:p w:rsidR="00471132" w:rsidRDefault="00471132">
      <w:pPr>
        <w:pStyle w:val="BodyText"/>
        <w:ind w:left="0"/>
      </w:pPr>
    </w:p>
    <w:p w:rsidR="00471132" w:rsidRDefault="00CF42A7">
      <w:pPr>
        <w:pStyle w:val="ListParagraph"/>
        <w:numPr>
          <w:ilvl w:val="0"/>
          <w:numId w:val="1"/>
        </w:numPr>
        <w:tabs>
          <w:tab w:val="left" w:pos="552"/>
        </w:tabs>
        <w:ind w:right="113"/>
        <w:jc w:val="both"/>
      </w:pPr>
      <w:r>
        <w:t>The Investment Grade Audit shall consist of the following sections which shall be clearly defined:</w:t>
      </w:r>
    </w:p>
    <w:p w:rsidR="00471132" w:rsidRDefault="00471132">
      <w:pPr>
        <w:pStyle w:val="BodyText"/>
        <w:spacing w:before="9"/>
        <w:ind w:left="0"/>
        <w:rPr>
          <w:sz w:val="21"/>
        </w:rPr>
      </w:pPr>
    </w:p>
    <w:p w:rsidR="00471132" w:rsidRDefault="00CF42A7">
      <w:pPr>
        <w:pStyle w:val="Heading1"/>
        <w:numPr>
          <w:ilvl w:val="1"/>
          <w:numId w:val="1"/>
        </w:numPr>
        <w:tabs>
          <w:tab w:val="left" w:pos="912"/>
        </w:tabs>
        <w:ind w:hanging="361"/>
        <w:jc w:val="left"/>
      </w:pPr>
      <w:r>
        <w:t>Summary</w:t>
      </w:r>
      <w:r>
        <w:rPr>
          <w:spacing w:val="-4"/>
        </w:rPr>
        <w:t xml:space="preserve"> </w:t>
      </w:r>
      <w:r>
        <w:t>section</w:t>
      </w:r>
    </w:p>
    <w:p w:rsidR="00471132" w:rsidRDefault="00471132">
      <w:pPr>
        <w:pStyle w:val="BodyText"/>
        <w:spacing w:before="2"/>
        <w:ind w:left="0"/>
        <w:rPr>
          <w:b/>
        </w:rPr>
      </w:pPr>
    </w:p>
    <w:p w:rsidR="00471132" w:rsidRDefault="00CF42A7">
      <w:pPr>
        <w:pStyle w:val="ListParagraph"/>
        <w:numPr>
          <w:ilvl w:val="2"/>
          <w:numId w:val="1"/>
        </w:numPr>
        <w:tabs>
          <w:tab w:val="left" w:pos="1361"/>
        </w:tabs>
        <w:spacing w:before="1" w:line="252" w:lineRule="exact"/>
        <w:ind w:hanging="450"/>
        <w:jc w:val="both"/>
      </w:pPr>
      <w:r>
        <w:t>Contact</w:t>
      </w:r>
      <w:r>
        <w:rPr>
          <w:spacing w:val="-2"/>
        </w:rPr>
        <w:t xml:space="preserve"> </w:t>
      </w:r>
      <w:r>
        <w:t>information.</w:t>
      </w:r>
    </w:p>
    <w:p w:rsidR="00471132" w:rsidRDefault="00CF42A7">
      <w:pPr>
        <w:pStyle w:val="ListParagraph"/>
        <w:numPr>
          <w:ilvl w:val="2"/>
          <w:numId w:val="1"/>
        </w:numPr>
        <w:tabs>
          <w:tab w:val="left" w:pos="1361"/>
        </w:tabs>
        <w:ind w:right="115"/>
        <w:jc w:val="both"/>
      </w:pPr>
      <w:r>
        <w:t>Summary table of recommended energy and water savings measures, with an itemization</w:t>
      </w:r>
      <w:r>
        <w:rPr>
          <w:spacing w:val="-4"/>
        </w:rPr>
        <w:t xml:space="preserve"> </w:t>
      </w:r>
      <w:r>
        <w:t>of</w:t>
      </w:r>
      <w:r>
        <w:rPr>
          <w:spacing w:val="-2"/>
        </w:rPr>
        <w:t xml:space="preserve"> </w:t>
      </w:r>
      <w:r>
        <w:t>each</w:t>
      </w:r>
      <w:r>
        <w:rPr>
          <w:spacing w:val="-8"/>
        </w:rPr>
        <w:t xml:space="preserve"> </w:t>
      </w:r>
      <w:r>
        <w:t>measure</w:t>
      </w:r>
      <w:r>
        <w:rPr>
          <w:spacing w:val="-5"/>
        </w:rPr>
        <w:t xml:space="preserve"> </w:t>
      </w:r>
      <w:r>
        <w:t>for</w:t>
      </w:r>
      <w:r>
        <w:rPr>
          <w:spacing w:val="-6"/>
        </w:rPr>
        <w:t xml:space="preserve"> </w:t>
      </w:r>
      <w:r>
        <w:t>design</w:t>
      </w:r>
      <w:r>
        <w:rPr>
          <w:spacing w:val="-5"/>
        </w:rPr>
        <w:t xml:space="preserve"> </w:t>
      </w:r>
      <w:r>
        <w:t>and</w:t>
      </w:r>
      <w:r>
        <w:rPr>
          <w:spacing w:val="-5"/>
        </w:rPr>
        <w:t xml:space="preserve"> </w:t>
      </w:r>
      <w:r>
        <w:t>construction</w:t>
      </w:r>
      <w:r>
        <w:rPr>
          <w:spacing w:val="-3"/>
        </w:rPr>
        <w:t xml:space="preserve"> </w:t>
      </w:r>
      <w:r>
        <w:t>costs,</w:t>
      </w:r>
      <w:r>
        <w:rPr>
          <w:spacing w:val="-5"/>
        </w:rPr>
        <w:t xml:space="preserve"> </w:t>
      </w:r>
      <w:r>
        <w:t>annual</w:t>
      </w:r>
      <w:r>
        <w:rPr>
          <w:spacing w:val="-6"/>
        </w:rPr>
        <w:t xml:space="preserve"> </w:t>
      </w:r>
      <w:r>
        <w:t>maintenance costs, the first year cost avoidance (in dollars and energy units), simple payback, and equipment service</w:t>
      </w:r>
      <w:r>
        <w:rPr>
          <w:spacing w:val="-2"/>
        </w:rPr>
        <w:t xml:space="preserve"> </w:t>
      </w:r>
      <w:r>
        <w:t>life.</w:t>
      </w:r>
    </w:p>
    <w:p w:rsidR="00471132" w:rsidRDefault="00CF42A7">
      <w:pPr>
        <w:pStyle w:val="ListParagraph"/>
        <w:numPr>
          <w:ilvl w:val="2"/>
          <w:numId w:val="1"/>
        </w:numPr>
        <w:tabs>
          <w:tab w:val="left" w:pos="1361"/>
        </w:tabs>
        <w:spacing w:before="1"/>
        <w:ind w:hanging="450"/>
        <w:jc w:val="both"/>
      </w:pPr>
      <w:r>
        <w:t>Summary of annual energy use and costs of existing or base year</w:t>
      </w:r>
      <w:r>
        <w:rPr>
          <w:spacing w:val="-11"/>
        </w:rPr>
        <w:t xml:space="preserve"> </w:t>
      </w:r>
      <w:r>
        <w:t>condition.</w:t>
      </w:r>
    </w:p>
    <w:p w:rsidR="00471132" w:rsidRDefault="00CF42A7">
      <w:pPr>
        <w:pStyle w:val="ListParagraph"/>
        <w:numPr>
          <w:ilvl w:val="2"/>
          <w:numId w:val="1"/>
        </w:numPr>
        <w:tabs>
          <w:tab w:val="left" w:pos="1361"/>
        </w:tabs>
        <w:spacing w:before="1"/>
        <w:ind w:right="116"/>
        <w:jc w:val="both"/>
      </w:pPr>
      <w:r>
        <w:t>Calculation of cost savings expected if all recommended measures are implemented. Include total percentage</w:t>
      </w:r>
      <w:r>
        <w:rPr>
          <w:spacing w:val="-6"/>
        </w:rPr>
        <w:t xml:space="preserve"> </w:t>
      </w:r>
      <w:r>
        <w:t>savings.</w:t>
      </w:r>
    </w:p>
    <w:p w:rsidR="00471132" w:rsidRDefault="00CF42A7">
      <w:pPr>
        <w:pStyle w:val="ListParagraph"/>
        <w:numPr>
          <w:ilvl w:val="2"/>
          <w:numId w:val="1"/>
        </w:numPr>
        <w:tabs>
          <w:tab w:val="left" w:pos="1361"/>
        </w:tabs>
        <w:spacing w:line="251" w:lineRule="exact"/>
        <w:ind w:hanging="450"/>
        <w:jc w:val="both"/>
      </w:pPr>
      <w:r>
        <w:t>Description of the existing facility, mechanical, and electrical</w:t>
      </w:r>
      <w:r>
        <w:rPr>
          <w:spacing w:val="-9"/>
        </w:rPr>
        <w:t xml:space="preserve"> </w:t>
      </w:r>
      <w:r>
        <w:t>systems.</w:t>
      </w:r>
    </w:p>
    <w:p w:rsidR="00471132" w:rsidRDefault="00CF42A7">
      <w:pPr>
        <w:pStyle w:val="ListParagraph"/>
        <w:numPr>
          <w:ilvl w:val="2"/>
          <w:numId w:val="1"/>
        </w:numPr>
        <w:tabs>
          <w:tab w:val="left" w:pos="1360"/>
          <w:tab w:val="left" w:pos="1361"/>
        </w:tabs>
        <w:spacing w:before="1"/>
        <w:ind w:right="118"/>
      </w:pPr>
      <w:r>
        <w:t>Summary description of measures, including estimated costs and savings for each, as detailed</w:t>
      </w:r>
      <w:r>
        <w:rPr>
          <w:spacing w:val="-1"/>
        </w:rPr>
        <w:t xml:space="preserve"> </w:t>
      </w:r>
      <w:r>
        <w:t>above.</w:t>
      </w:r>
    </w:p>
    <w:p w:rsidR="00471132" w:rsidRDefault="00CF42A7">
      <w:pPr>
        <w:pStyle w:val="ListParagraph"/>
        <w:numPr>
          <w:ilvl w:val="2"/>
          <w:numId w:val="1"/>
        </w:numPr>
        <w:tabs>
          <w:tab w:val="left" w:pos="1360"/>
          <w:tab w:val="left" w:pos="1361"/>
        </w:tabs>
        <w:spacing w:before="1" w:line="252" w:lineRule="exact"/>
        <w:ind w:hanging="450"/>
      </w:pPr>
      <w:r>
        <w:t>Discussion of measures considered but not investigated in</w:t>
      </w:r>
      <w:r>
        <w:rPr>
          <w:spacing w:val="-3"/>
        </w:rPr>
        <w:t xml:space="preserve"> </w:t>
      </w:r>
      <w:r>
        <w:t>detail.</w:t>
      </w:r>
    </w:p>
    <w:p w:rsidR="00471132" w:rsidRDefault="00CF42A7">
      <w:pPr>
        <w:pStyle w:val="ListParagraph"/>
        <w:numPr>
          <w:ilvl w:val="2"/>
          <w:numId w:val="1"/>
        </w:numPr>
        <w:tabs>
          <w:tab w:val="left" w:pos="1360"/>
          <w:tab w:val="left" w:pos="1361"/>
        </w:tabs>
        <w:spacing w:line="252" w:lineRule="exact"/>
        <w:ind w:hanging="450"/>
      </w:pPr>
      <w:r>
        <w:t>Conclusions and recommendations.</w:t>
      </w:r>
    </w:p>
    <w:p w:rsidR="00471132" w:rsidRDefault="00471132">
      <w:pPr>
        <w:spacing w:line="252" w:lineRule="exact"/>
        <w:sectPr w:rsidR="00471132">
          <w:pgSz w:w="12240" w:h="15840"/>
          <w:pgMar w:top="1360" w:right="1320" w:bottom="280" w:left="1340" w:header="720" w:footer="720" w:gutter="0"/>
          <w:cols w:space="720"/>
        </w:sectPr>
      </w:pPr>
    </w:p>
    <w:p w:rsidR="00471132" w:rsidRDefault="00CF42A7">
      <w:pPr>
        <w:pStyle w:val="Heading1"/>
        <w:numPr>
          <w:ilvl w:val="1"/>
          <w:numId w:val="1"/>
        </w:numPr>
        <w:tabs>
          <w:tab w:val="left" w:pos="821"/>
        </w:tabs>
        <w:spacing w:before="75"/>
        <w:ind w:left="820" w:hanging="361"/>
        <w:jc w:val="left"/>
      </w:pPr>
      <w:r>
        <w:lastRenderedPageBreak/>
        <w:t>Full description of each energy and water savings measure,</w:t>
      </w:r>
      <w:r>
        <w:rPr>
          <w:spacing w:val="-13"/>
        </w:rPr>
        <w:t xml:space="preserve"> </w:t>
      </w:r>
      <w:r>
        <w:t>including:</w:t>
      </w:r>
    </w:p>
    <w:p w:rsidR="00471132" w:rsidRDefault="00471132">
      <w:pPr>
        <w:pStyle w:val="BodyText"/>
        <w:spacing w:before="3"/>
        <w:ind w:left="0"/>
        <w:rPr>
          <w:b/>
        </w:rPr>
      </w:pPr>
    </w:p>
    <w:p w:rsidR="00471132" w:rsidRDefault="00CF42A7">
      <w:pPr>
        <w:pStyle w:val="ListParagraph"/>
        <w:numPr>
          <w:ilvl w:val="2"/>
          <w:numId w:val="1"/>
        </w:numPr>
        <w:tabs>
          <w:tab w:val="left" w:pos="1361"/>
        </w:tabs>
        <w:spacing w:line="252" w:lineRule="exact"/>
        <w:ind w:hanging="450"/>
        <w:jc w:val="both"/>
      </w:pPr>
      <w:r>
        <w:t>Written</w:t>
      </w:r>
      <w:r>
        <w:rPr>
          <w:spacing w:val="-1"/>
        </w:rPr>
        <w:t xml:space="preserve"> </w:t>
      </w:r>
      <w:r>
        <w:t>description:</w:t>
      </w:r>
    </w:p>
    <w:p w:rsidR="00471132" w:rsidRDefault="00CF42A7">
      <w:pPr>
        <w:pStyle w:val="ListParagraph"/>
        <w:numPr>
          <w:ilvl w:val="3"/>
          <w:numId w:val="1"/>
        </w:numPr>
        <w:tabs>
          <w:tab w:val="left" w:pos="1721"/>
        </w:tabs>
        <w:spacing w:line="252" w:lineRule="exact"/>
        <w:jc w:val="both"/>
      </w:pPr>
      <w:r>
        <w:t>Existing</w:t>
      </w:r>
      <w:r>
        <w:rPr>
          <w:spacing w:val="1"/>
        </w:rPr>
        <w:t xml:space="preserve"> </w:t>
      </w:r>
      <w:r>
        <w:t>conditions.</w:t>
      </w:r>
    </w:p>
    <w:p w:rsidR="00471132" w:rsidRDefault="00CF42A7">
      <w:pPr>
        <w:pStyle w:val="ListParagraph"/>
        <w:numPr>
          <w:ilvl w:val="3"/>
          <w:numId w:val="1"/>
        </w:numPr>
        <w:tabs>
          <w:tab w:val="left" w:pos="1721"/>
        </w:tabs>
        <w:spacing w:before="2"/>
        <w:ind w:right="115" w:hanging="430"/>
        <w:jc w:val="both"/>
      </w:pPr>
      <w:r>
        <w:t>Recommendations. Include a discussion of facility operations and maintenance procedures</w:t>
      </w:r>
      <w:r>
        <w:rPr>
          <w:spacing w:val="-13"/>
        </w:rPr>
        <w:t xml:space="preserve"> </w:t>
      </w:r>
      <w:r>
        <w:t>that</w:t>
      </w:r>
      <w:r>
        <w:rPr>
          <w:spacing w:val="-9"/>
        </w:rPr>
        <w:t xml:space="preserve"> </w:t>
      </w:r>
      <w:r>
        <w:t>will</w:t>
      </w:r>
      <w:r>
        <w:rPr>
          <w:spacing w:val="-11"/>
        </w:rPr>
        <w:t xml:space="preserve"> </w:t>
      </w:r>
      <w:r>
        <w:t>be</w:t>
      </w:r>
      <w:r>
        <w:rPr>
          <w:spacing w:val="-11"/>
        </w:rPr>
        <w:t xml:space="preserve"> </w:t>
      </w:r>
      <w:r>
        <w:t>affected</w:t>
      </w:r>
      <w:r>
        <w:rPr>
          <w:spacing w:val="-12"/>
        </w:rPr>
        <w:t xml:space="preserve"> </w:t>
      </w:r>
      <w:r>
        <w:t>by</w:t>
      </w:r>
      <w:r>
        <w:rPr>
          <w:spacing w:val="-11"/>
        </w:rPr>
        <w:t xml:space="preserve"> </w:t>
      </w:r>
      <w:r>
        <w:t>installation/</w:t>
      </w:r>
      <w:r>
        <w:rPr>
          <w:spacing w:val="-9"/>
        </w:rPr>
        <w:t xml:space="preserve"> </w:t>
      </w:r>
      <w:r>
        <w:t>implementation.</w:t>
      </w:r>
      <w:r>
        <w:rPr>
          <w:spacing w:val="43"/>
        </w:rPr>
        <w:t xml:space="preserve"> </w:t>
      </w:r>
      <w:r>
        <w:t>Present</w:t>
      </w:r>
      <w:r>
        <w:rPr>
          <w:spacing w:val="-11"/>
        </w:rPr>
        <w:t xml:space="preserve"> </w:t>
      </w:r>
      <w:r>
        <w:t>the</w:t>
      </w:r>
      <w:r>
        <w:rPr>
          <w:spacing w:val="-13"/>
        </w:rPr>
        <w:t xml:space="preserve"> </w:t>
      </w:r>
      <w:r>
        <w:t>plan for installing or implementing the</w:t>
      </w:r>
      <w:r>
        <w:rPr>
          <w:spacing w:val="-2"/>
        </w:rPr>
        <w:t xml:space="preserve"> </w:t>
      </w:r>
      <w:r>
        <w:t>recommendations.</w:t>
      </w:r>
    </w:p>
    <w:p w:rsidR="00471132" w:rsidRDefault="00471132">
      <w:pPr>
        <w:pStyle w:val="BodyText"/>
        <w:spacing w:before="7"/>
        <w:ind w:left="0"/>
        <w:rPr>
          <w:sz w:val="21"/>
        </w:rPr>
      </w:pPr>
    </w:p>
    <w:p w:rsidR="00471132" w:rsidRDefault="00CF42A7">
      <w:pPr>
        <w:pStyle w:val="Heading1"/>
        <w:numPr>
          <w:ilvl w:val="2"/>
          <w:numId w:val="1"/>
        </w:numPr>
        <w:tabs>
          <w:tab w:val="left" w:pos="1361"/>
        </w:tabs>
        <w:ind w:hanging="450"/>
        <w:jc w:val="both"/>
      </w:pPr>
      <w:r>
        <w:t>Base year energy</w:t>
      </w:r>
      <w:r>
        <w:rPr>
          <w:spacing w:val="-2"/>
        </w:rPr>
        <w:t xml:space="preserve"> </w:t>
      </w:r>
      <w:r>
        <w:t>use:</w:t>
      </w:r>
    </w:p>
    <w:p w:rsidR="00471132" w:rsidRDefault="00471132">
      <w:pPr>
        <w:pStyle w:val="BodyText"/>
        <w:spacing w:before="3"/>
        <w:ind w:left="0"/>
        <w:rPr>
          <w:b/>
        </w:rPr>
      </w:pPr>
    </w:p>
    <w:p w:rsidR="00471132" w:rsidRDefault="00CF42A7">
      <w:pPr>
        <w:pStyle w:val="ListParagraph"/>
        <w:numPr>
          <w:ilvl w:val="3"/>
          <w:numId w:val="1"/>
        </w:numPr>
        <w:tabs>
          <w:tab w:val="left" w:pos="1720"/>
          <w:tab w:val="left" w:pos="1721"/>
        </w:tabs>
        <w:spacing w:line="252" w:lineRule="exact"/>
      </w:pPr>
      <w:r>
        <w:t>Summary of all utility</w:t>
      </w:r>
      <w:r>
        <w:rPr>
          <w:spacing w:val="-1"/>
        </w:rPr>
        <w:t xml:space="preserve"> </w:t>
      </w:r>
      <w:r>
        <w:t>bills</w:t>
      </w:r>
    </w:p>
    <w:p w:rsidR="00471132" w:rsidRDefault="00CF42A7">
      <w:pPr>
        <w:pStyle w:val="ListParagraph"/>
        <w:numPr>
          <w:ilvl w:val="3"/>
          <w:numId w:val="1"/>
        </w:numPr>
        <w:tabs>
          <w:tab w:val="left" w:pos="1720"/>
          <w:tab w:val="left" w:pos="1721"/>
        </w:tabs>
        <w:spacing w:line="252" w:lineRule="exact"/>
        <w:ind w:hanging="431"/>
      </w:pPr>
      <w:r>
        <w:t>Base year consumption and how</w:t>
      </w:r>
      <w:r>
        <w:rPr>
          <w:spacing w:val="-7"/>
        </w:rPr>
        <w:t xml:space="preserve"> </w:t>
      </w:r>
      <w:r>
        <w:t>established</w:t>
      </w:r>
    </w:p>
    <w:p w:rsidR="00471132" w:rsidRDefault="00CF42A7">
      <w:pPr>
        <w:pStyle w:val="ListParagraph"/>
        <w:numPr>
          <w:ilvl w:val="3"/>
          <w:numId w:val="1"/>
        </w:numPr>
        <w:tabs>
          <w:tab w:val="left" w:pos="1720"/>
          <w:tab w:val="left" w:pos="1721"/>
        </w:tabs>
        <w:spacing w:before="1" w:line="253" w:lineRule="exact"/>
        <w:ind w:hanging="479"/>
      </w:pPr>
      <w:r>
        <w:t>Plan for reconciling end-of-the-year results with base year</w:t>
      </w:r>
      <w:r>
        <w:rPr>
          <w:spacing w:val="-10"/>
        </w:rPr>
        <w:t xml:space="preserve"> </w:t>
      </w:r>
      <w:r>
        <w:t>figures.</w:t>
      </w:r>
    </w:p>
    <w:p w:rsidR="00471132" w:rsidRDefault="00CF42A7">
      <w:pPr>
        <w:pStyle w:val="ListParagraph"/>
        <w:numPr>
          <w:ilvl w:val="3"/>
          <w:numId w:val="1"/>
        </w:numPr>
        <w:tabs>
          <w:tab w:val="left" w:pos="1720"/>
          <w:tab w:val="left" w:pos="1721"/>
        </w:tabs>
        <w:ind w:right="119" w:hanging="490"/>
      </w:pPr>
      <w:r>
        <w:t>End year reconciliation with base year (include discussion of any unusual findings).</w:t>
      </w:r>
    </w:p>
    <w:p w:rsidR="00471132" w:rsidRDefault="00471132">
      <w:pPr>
        <w:pStyle w:val="BodyText"/>
        <w:ind w:left="0"/>
      </w:pPr>
    </w:p>
    <w:p w:rsidR="00471132" w:rsidRDefault="00CF42A7">
      <w:pPr>
        <w:pStyle w:val="Heading1"/>
        <w:numPr>
          <w:ilvl w:val="2"/>
          <w:numId w:val="1"/>
        </w:numPr>
        <w:tabs>
          <w:tab w:val="left" w:pos="1361"/>
        </w:tabs>
        <w:ind w:hanging="450"/>
        <w:jc w:val="both"/>
      </w:pPr>
      <w:r>
        <w:t>Savings</w:t>
      </w:r>
      <w:r>
        <w:rPr>
          <w:spacing w:val="-1"/>
        </w:rPr>
        <w:t xml:space="preserve"> </w:t>
      </w:r>
      <w:r>
        <w:t>calculations:</w:t>
      </w:r>
    </w:p>
    <w:p w:rsidR="00471132" w:rsidRDefault="00471132">
      <w:pPr>
        <w:pStyle w:val="BodyText"/>
        <w:ind w:left="0"/>
        <w:rPr>
          <w:b/>
        </w:rPr>
      </w:pPr>
    </w:p>
    <w:p w:rsidR="00471132" w:rsidRDefault="00CF42A7">
      <w:pPr>
        <w:pStyle w:val="ListParagraph"/>
        <w:numPr>
          <w:ilvl w:val="3"/>
          <w:numId w:val="1"/>
        </w:numPr>
        <w:tabs>
          <w:tab w:val="left" w:pos="1720"/>
          <w:tab w:val="left" w:pos="1721"/>
        </w:tabs>
      </w:pPr>
      <w:r>
        <w:t>Base year energy use and</w:t>
      </w:r>
      <w:r>
        <w:rPr>
          <w:spacing w:val="-4"/>
        </w:rPr>
        <w:t xml:space="preserve"> </w:t>
      </w:r>
      <w:r>
        <w:t>costs.</w:t>
      </w:r>
    </w:p>
    <w:p w:rsidR="00471132" w:rsidRDefault="00CF42A7">
      <w:pPr>
        <w:pStyle w:val="ListParagraph"/>
        <w:numPr>
          <w:ilvl w:val="3"/>
          <w:numId w:val="1"/>
        </w:numPr>
        <w:tabs>
          <w:tab w:val="left" w:pos="1720"/>
          <w:tab w:val="left" w:pos="1721"/>
        </w:tabs>
        <w:spacing w:before="2" w:line="252" w:lineRule="exact"/>
        <w:ind w:hanging="431"/>
      </w:pPr>
      <w:r>
        <w:t>Projected post-retrofit energy use and</w:t>
      </w:r>
      <w:r>
        <w:rPr>
          <w:spacing w:val="-3"/>
        </w:rPr>
        <w:t xml:space="preserve"> </w:t>
      </w:r>
      <w:r>
        <w:t>costs.</w:t>
      </w:r>
    </w:p>
    <w:p w:rsidR="00471132" w:rsidRDefault="00CF42A7">
      <w:pPr>
        <w:pStyle w:val="ListParagraph"/>
        <w:numPr>
          <w:ilvl w:val="3"/>
          <w:numId w:val="1"/>
        </w:numPr>
        <w:tabs>
          <w:tab w:val="left" w:pos="1720"/>
          <w:tab w:val="left" w:pos="1721"/>
        </w:tabs>
        <w:ind w:right="113" w:hanging="478"/>
      </w:pPr>
      <w:r>
        <w:t>Savings</w:t>
      </w:r>
      <w:r>
        <w:rPr>
          <w:spacing w:val="-13"/>
        </w:rPr>
        <w:t xml:space="preserve"> </w:t>
      </w:r>
      <w:r>
        <w:t>estimates,</w:t>
      </w:r>
      <w:r>
        <w:rPr>
          <w:spacing w:val="-14"/>
        </w:rPr>
        <w:t xml:space="preserve"> </w:t>
      </w:r>
      <w:r>
        <w:t>including</w:t>
      </w:r>
      <w:r>
        <w:rPr>
          <w:spacing w:val="-10"/>
        </w:rPr>
        <w:t xml:space="preserve"> </w:t>
      </w:r>
      <w:r>
        <w:t>analysis</w:t>
      </w:r>
      <w:r>
        <w:rPr>
          <w:spacing w:val="-12"/>
        </w:rPr>
        <w:t xml:space="preserve"> </w:t>
      </w:r>
      <w:r>
        <w:t>methodology,</w:t>
      </w:r>
      <w:r>
        <w:rPr>
          <w:spacing w:val="-12"/>
        </w:rPr>
        <w:t xml:space="preserve"> </w:t>
      </w:r>
      <w:r>
        <w:t>supporting</w:t>
      </w:r>
      <w:r>
        <w:rPr>
          <w:spacing w:val="-6"/>
        </w:rPr>
        <w:t xml:space="preserve"> </w:t>
      </w:r>
      <w:r>
        <w:t>calculations,</w:t>
      </w:r>
      <w:r>
        <w:rPr>
          <w:spacing w:val="-12"/>
        </w:rPr>
        <w:t xml:space="preserve"> </w:t>
      </w:r>
      <w:r>
        <w:t>and assumptions used.</w:t>
      </w:r>
    </w:p>
    <w:p w:rsidR="00471132" w:rsidRDefault="00CF42A7">
      <w:pPr>
        <w:pStyle w:val="ListParagraph"/>
        <w:numPr>
          <w:ilvl w:val="3"/>
          <w:numId w:val="1"/>
        </w:numPr>
        <w:tabs>
          <w:tab w:val="left" w:pos="1720"/>
          <w:tab w:val="left" w:pos="1721"/>
        </w:tabs>
        <w:spacing w:line="252" w:lineRule="exact"/>
        <w:ind w:hanging="491"/>
      </w:pPr>
      <w:r>
        <w:t>Conclusions, observations, and caveats.</w:t>
      </w:r>
    </w:p>
    <w:p w:rsidR="00471132" w:rsidRDefault="00CF42A7">
      <w:pPr>
        <w:pStyle w:val="ListParagraph"/>
        <w:numPr>
          <w:ilvl w:val="3"/>
          <w:numId w:val="1"/>
        </w:numPr>
        <w:tabs>
          <w:tab w:val="left" w:pos="1720"/>
          <w:tab w:val="left" w:pos="1721"/>
        </w:tabs>
        <w:ind w:right="119" w:hanging="442"/>
      </w:pPr>
      <w:r>
        <w:t>Savings estimates must be limited to energy use and dollar savings allowed by the Owner, as described</w:t>
      </w:r>
      <w:r>
        <w:rPr>
          <w:spacing w:val="-5"/>
        </w:rPr>
        <w:t xml:space="preserve"> </w:t>
      </w:r>
      <w:r>
        <w:t>above.</w:t>
      </w:r>
    </w:p>
    <w:p w:rsidR="00471132" w:rsidRDefault="00CF42A7">
      <w:pPr>
        <w:pStyle w:val="ListParagraph"/>
        <w:numPr>
          <w:ilvl w:val="3"/>
          <w:numId w:val="1"/>
        </w:numPr>
        <w:tabs>
          <w:tab w:val="left" w:pos="1720"/>
          <w:tab w:val="left" w:pos="1721"/>
        </w:tabs>
        <w:ind w:hanging="491"/>
      </w:pPr>
      <w:r>
        <w:t>Percent cost-avoidance</w:t>
      </w:r>
      <w:r>
        <w:rPr>
          <w:spacing w:val="-4"/>
        </w:rPr>
        <w:t xml:space="preserve"> </w:t>
      </w:r>
      <w:r>
        <w:t>projected.</w:t>
      </w:r>
    </w:p>
    <w:p w:rsidR="00471132" w:rsidRDefault="00CF42A7">
      <w:pPr>
        <w:pStyle w:val="ListParagraph"/>
        <w:numPr>
          <w:ilvl w:val="3"/>
          <w:numId w:val="1"/>
        </w:numPr>
        <w:tabs>
          <w:tab w:val="left" w:pos="1720"/>
          <w:tab w:val="left" w:pos="1721"/>
        </w:tabs>
        <w:spacing w:before="1" w:line="252" w:lineRule="exact"/>
        <w:ind w:hanging="541"/>
      </w:pPr>
      <w:r>
        <w:t>Description and calculations for any proposed utility rate</w:t>
      </w:r>
      <w:r>
        <w:rPr>
          <w:spacing w:val="-8"/>
        </w:rPr>
        <w:t xml:space="preserve"> </w:t>
      </w:r>
      <w:r>
        <w:t>changes.</w:t>
      </w:r>
    </w:p>
    <w:p w:rsidR="00471132" w:rsidRDefault="00CF42A7">
      <w:pPr>
        <w:pStyle w:val="ListParagraph"/>
        <w:numPr>
          <w:ilvl w:val="3"/>
          <w:numId w:val="1"/>
        </w:numPr>
        <w:tabs>
          <w:tab w:val="left" w:pos="1721"/>
        </w:tabs>
        <w:ind w:right="118" w:hanging="588"/>
        <w:jc w:val="both"/>
      </w:pPr>
      <w:r>
        <w:t>Explanation</w:t>
      </w:r>
      <w:r>
        <w:rPr>
          <w:spacing w:val="-10"/>
        </w:rPr>
        <w:t xml:space="preserve"> </w:t>
      </w:r>
      <w:r>
        <w:t>of</w:t>
      </w:r>
      <w:r>
        <w:rPr>
          <w:spacing w:val="-8"/>
        </w:rPr>
        <w:t xml:space="preserve"> </w:t>
      </w:r>
      <w:r>
        <w:t>how</w:t>
      </w:r>
      <w:r>
        <w:rPr>
          <w:spacing w:val="-12"/>
        </w:rPr>
        <w:t xml:space="preserve"> </w:t>
      </w:r>
      <w:r>
        <w:t>savings</w:t>
      </w:r>
      <w:r>
        <w:rPr>
          <w:spacing w:val="-11"/>
        </w:rPr>
        <w:t xml:space="preserve"> </w:t>
      </w:r>
      <w:r>
        <w:t>interactions</w:t>
      </w:r>
      <w:r>
        <w:rPr>
          <w:spacing w:val="-11"/>
        </w:rPr>
        <w:t xml:space="preserve"> </w:t>
      </w:r>
      <w:r>
        <w:t>between</w:t>
      </w:r>
      <w:r>
        <w:rPr>
          <w:spacing w:val="-9"/>
        </w:rPr>
        <w:t xml:space="preserve"> </w:t>
      </w:r>
      <w:r>
        <w:t>retrofit</w:t>
      </w:r>
      <w:r>
        <w:rPr>
          <w:spacing w:val="-8"/>
        </w:rPr>
        <w:t xml:space="preserve"> </w:t>
      </w:r>
      <w:r>
        <w:t>options</w:t>
      </w:r>
      <w:r>
        <w:rPr>
          <w:spacing w:val="-8"/>
        </w:rPr>
        <w:t xml:space="preserve"> </w:t>
      </w:r>
      <w:r>
        <w:t>is</w:t>
      </w:r>
      <w:r>
        <w:rPr>
          <w:spacing w:val="-11"/>
        </w:rPr>
        <w:t xml:space="preserve"> </w:t>
      </w:r>
      <w:r>
        <w:t>accounted</w:t>
      </w:r>
      <w:r>
        <w:rPr>
          <w:spacing w:val="-12"/>
        </w:rPr>
        <w:t xml:space="preserve"> </w:t>
      </w:r>
      <w:r>
        <w:t>for in</w:t>
      </w:r>
      <w:r>
        <w:rPr>
          <w:spacing w:val="-1"/>
        </w:rPr>
        <w:t xml:space="preserve"> </w:t>
      </w:r>
      <w:r>
        <w:t>calculations.</w:t>
      </w:r>
    </w:p>
    <w:p w:rsidR="00471132" w:rsidRDefault="00CF42A7">
      <w:pPr>
        <w:pStyle w:val="ListParagraph"/>
        <w:numPr>
          <w:ilvl w:val="3"/>
          <w:numId w:val="1"/>
        </w:numPr>
        <w:tabs>
          <w:tab w:val="left" w:pos="1721"/>
        </w:tabs>
        <w:ind w:right="117" w:hanging="490"/>
        <w:jc w:val="both"/>
      </w:pPr>
      <w:r>
        <w:t>If computer simulation is used, include a short description and state key input data. Show all input data in an Appendix. If requested by Owner, access will be provided to the program and all assumptions and inputs used, and/or printouts shall be provided of all input files and important output files and included in the Technical Energy Audit with documentation that explains how the final savings figures are derived from the simulation program output</w:t>
      </w:r>
      <w:r>
        <w:rPr>
          <w:spacing w:val="-10"/>
        </w:rPr>
        <w:t xml:space="preserve"> </w:t>
      </w:r>
      <w:r>
        <w:t>printouts.</w:t>
      </w:r>
    </w:p>
    <w:p w:rsidR="00471132" w:rsidRDefault="00CF42A7">
      <w:pPr>
        <w:pStyle w:val="ListParagraph"/>
        <w:numPr>
          <w:ilvl w:val="3"/>
          <w:numId w:val="1"/>
        </w:numPr>
        <w:tabs>
          <w:tab w:val="left" w:pos="1721"/>
        </w:tabs>
        <w:ind w:right="118" w:hanging="442"/>
        <w:jc w:val="both"/>
      </w:pPr>
      <w:r>
        <w:t>If manual calculations are employed, formulas, assumptions, and key data shall be stated.</w:t>
      </w:r>
    </w:p>
    <w:p w:rsidR="00471132" w:rsidRDefault="00471132">
      <w:pPr>
        <w:pStyle w:val="BodyText"/>
        <w:spacing w:before="8"/>
        <w:ind w:left="0"/>
        <w:rPr>
          <w:sz w:val="21"/>
        </w:rPr>
      </w:pPr>
    </w:p>
    <w:p w:rsidR="00471132" w:rsidRDefault="00CF42A7">
      <w:pPr>
        <w:pStyle w:val="Heading1"/>
        <w:numPr>
          <w:ilvl w:val="2"/>
          <w:numId w:val="1"/>
        </w:numPr>
        <w:tabs>
          <w:tab w:val="left" w:pos="1361"/>
        </w:tabs>
        <w:ind w:right="113"/>
        <w:jc w:val="both"/>
      </w:pPr>
      <w:r>
        <w:t>Cost estimates. Detailed scope of the construction work inclusive of material specifications and construction details, in a form that is suitable for cost estimating and review by BCOM to determine construction needs. Include all anticipated costs associated with installation and implementation,</w:t>
      </w:r>
      <w:r>
        <w:rPr>
          <w:spacing w:val="-24"/>
        </w:rPr>
        <w:t xml:space="preserve"> </w:t>
      </w:r>
      <w:r>
        <w:t>including:</w:t>
      </w:r>
    </w:p>
    <w:p w:rsidR="00471132" w:rsidRDefault="00471132">
      <w:pPr>
        <w:pStyle w:val="BodyText"/>
        <w:spacing w:before="5"/>
        <w:ind w:left="0"/>
        <w:rPr>
          <w:b/>
        </w:rPr>
      </w:pPr>
    </w:p>
    <w:p w:rsidR="00471132" w:rsidRDefault="00CF42A7">
      <w:pPr>
        <w:pStyle w:val="ListParagraph"/>
        <w:numPr>
          <w:ilvl w:val="3"/>
          <w:numId w:val="1"/>
        </w:numPr>
        <w:tabs>
          <w:tab w:val="left" w:pos="1721"/>
        </w:tabs>
        <w:spacing w:line="252" w:lineRule="exact"/>
        <w:jc w:val="both"/>
      </w:pPr>
      <w:r>
        <w:t>Engineering and design</w:t>
      </w:r>
      <w:r>
        <w:rPr>
          <w:spacing w:val="-3"/>
        </w:rPr>
        <w:t xml:space="preserve"> </w:t>
      </w:r>
      <w:r>
        <w:t>costs.</w:t>
      </w:r>
    </w:p>
    <w:p w:rsidR="00471132" w:rsidRDefault="00CF42A7">
      <w:pPr>
        <w:pStyle w:val="ListParagraph"/>
        <w:numPr>
          <w:ilvl w:val="3"/>
          <w:numId w:val="1"/>
        </w:numPr>
        <w:tabs>
          <w:tab w:val="left" w:pos="1721"/>
        </w:tabs>
        <w:ind w:right="116" w:hanging="430"/>
        <w:jc w:val="both"/>
      </w:pPr>
      <w:r>
        <w:t>Contractor/vendor</w:t>
      </w:r>
      <w:r>
        <w:rPr>
          <w:spacing w:val="-8"/>
        </w:rPr>
        <w:t xml:space="preserve"> </w:t>
      </w:r>
      <w:r>
        <w:t>estimates</w:t>
      </w:r>
      <w:r>
        <w:rPr>
          <w:spacing w:val="-11"/>
        </w:rPr>
        <w:t xml:space="preserve"> </w:t>
      </w:r>
      <w:r>
        <w:t>for</w:t>
      </w:r>
      <w:r>
        <w:rPr>
          <w:spacing w:val="-8"/>
        </w:rPr>
        <w:t xml:space="preserve"> </w:t>
      </w:r>
      <w:r>
        <w:t>labor,</w:t>
      </w:r>
      <w:r>
        <w:rPr>
          <w:spacing w:val="-8"/>
        </w:rPr>
        <w:t xml:space="preserve"> </w:t>
      </w:r>
      <w:r>
        <w:t>materials,</w:t>
      </w:r>
      <w:r>
        <w:rPr>
          <w:spacing w:val="-10"/>
        </w:rPr>
        <w:t xml:space="preserve"> </w:t>
      </w:r>
      <w:r>
        <w:t>and</w:t>
      </w:r>
      <w:r>
        <w:rPr>
          <w:spacing w:val="-9"/>
        </w:rPr>
        <w:t xml:space="preserve"> </w:t>
      </w:r>
      <w:r>
        <w:t>equipment;</w:t>
      </w:r>
      <w:r>
        <w:rPr>
          <w:spacing w:val="-7"/>
        </w:rPr>
        <w:t xml:space="preserve"> </w:t>
      </w:r>
      <w:r>
        <w:t>include</w:t>
      </w:r>
      <w:r>
        <w:rPr>
          <w:spacing w:val="-9"/>
        </w:rPr>
        <w:t xml:space="preserve"> </w:t>
      </w:r>
      <w:r>
        <w:t>special provisions, such as overtime, etc., as needed to accomplish the work with minimum disruption to the operations of the</w:t>
      </w:r>
      <w:r>
        <w:rPr>
          <w:spacing w:val="-8"/>
        </w:rPr>
        <w:t xml:space="preserve"> </w:t>
      </w:r>
      <w:r>
        <w:t>facilities.</w:t>
      </w:r>
    </w:p>
    <w:p w:rsidR="00471132" w:rsidRDefault="00CF42A7">
      <w:pPr>
        <w:pStyle w:val="ListParagraph"/>
        <w:numPr>
          <w:ilvl w:val="3"/>
          <w:numId w:val="1"/>
        </w:numPr>
        <w:tabs>
          <w:tab w:val="left" w:pos="1720"/>
          <w:tab w:val="left" w:pos="1721"/>
        </w:tabs>
        <w:spacing w:line="252" w:lineRule="exact"/>
        <w:ind w:hanging="479"/>
      </w:pPr>
      <w:r>
        <w:t>Permit</w:t>
      </w:r>
      <w:r>
        <w:rPr>
          <w:spacing w:val="-1"/>
        </w:rPr>
        <w:t xml:space="preserve"> </w:t>
      </w:r>
      <w:r>
        <w:t>costs.</w:t>
      </w:r>
    </w:p>
    <w:p w:rsidR="00471132" w:rsidRDefault="00CF42A7">
      <w:pPr>
        <w:pStyle w:val="ListParagraph"/>
        <w:numPr>
          <w:ilvl w:val="3"/>
          <w:numId w:val="1"/>
        </w:numPr>
        <w:tabs>
          <w:tab w:val="left" w:pos="1720"/>
          <w:tab w:val="left" w:pos="1721"/>
        </w:tabs>
        <w:spacing w:before="1" w:line="252" w:lineRule="exact"/>
        <w:ind w:hanging="491"/>
      </w:pPr>
      <w:r>
        <w:t>Construction management</w:t>
      </w:r>
      <w:r>
        <w:rPr>
          <w:spacing w:val="-4"/>
        </w:rPr>
        <w:t xml:space="preserve"> </w:t>
      </w:r>
      <w:r>
        <w:t>fees.</w:t>
      </w:r>
    </w:p>
    <w:p w:rsidR="00471132" w:rsidRDefault="00CF42A7">
      <w:pPr>
        <w:pStyle w:val="ListParagraph"/>
        <w:numPr>
          <w:ilvl w:val="3"/>
          <w:numId w:val="1"/>
        </w:numPr>
        <w:tabs>
          <w:tab w:val="left" w:pos="1720"/>
          <w:tab w:val="left" w:pos="1721"/>
        </w:tabs>
        <w:spacing w:line="252" w:lineRule="exact"/>
        <w:ind w:hanging="443"/>
      </w:pPr>
      <w:r>
        <w:t>Commissioning</w:t>
      </w:r>
      <w:r>
        <w:rPr>
          <w:spacing w:val="-1"/>
        </w:rPr>
        <w:t xml:space="preserve"> </w:t>
      </w:r>
      <w:r>
        <w:t>costs.</w:t>
      </w:r>
    </w:p>
    <w:p w:rsidR="00471132" w:rsidRDefault="00CF42A7">
      <w:pPr>
        <w:pStyle w:val="ListParagraph"/>
        <w:numPr>
          <w:ilvl w:val="3"/>
          <w:numId w:val="1"/>
        </w:numPr>
        <w:tabs>
          <w:tab w:val="left" w:pos="1720"/>
          <w:tab w:val="left" w:pos="1721"/>
        </w:tabs>
        <w:spacing w:line="252" w:lineRule="exact"/>
        <w:ind w:hanging="491"/>
      </w:pPr>
      <w:r>
        <w:t>Other costs/fees.</w:t>
      </w:r>
    </w:p>
    <w:p w:rsidR="00471132" w:rsidRDefault="00471132">
      <w:pPr>
        <w:spacing w:line="252" w:lineRule="exact"/>
        <w:sectPr w:rsidR="00471132">
          <w:pgSz w:w="12240" w:h="15840"/>
          <w:pgMar w:top="1360" w:right="1320" w:bottom="280" w:left="1340" w:header="720" w:footer="720" w:gutter="0"/>
          <w:cols w:space="720"/>
        </w:sectPr>
      </w:pPr>
    </w:p>
    <w:p w:rsidR="00471132" w:rsidRDefault="00CF42A7">
      <w:pPr>
        <w:pStyle w:val="ListParagraph"/>
        <w:numPr>
          <w:ilvl w:val="3"/>
          <w:numId w:val="1"/>
        </w:numPr>
        <w:tabs>
          <w:tab w:val="left" w:pos="1721"/>
        </w:tabs>
        <w:spacing w:before="78" w:line="252" w:lineRule="exact"/>
        <w:ind w:hanging="541"/>
        <w:jc w:val="both"/>
      </w:pPr>
      <w:r>
        <w:lastRenderedPageBreak/>
        <w:t>Company</w:t>
      </w:r>
      <w:r>
        <w:rPr>
          <w:spacing w:val="-2"/>
        </w:rPr>
        <w:t xml:space="preserve"> </w:t>
      </w:r>
      <w:r>
        <w:t>overhead/profit.</w:t>
      </w:r>
    </w:p>
    <w:p w:rsidR="00471132" w:rsidRDefault="00CF42A7">
      <w:pPr>
        <w:pStyle w:val="ListParagraph"/>
        <w:numPr>
          <w:ilvl w:val="3"/>
          <w:numId w:val="1"/>
        </w:numPr>
        <w:tabs>
          <w:tab w:val="left" w:pos="1721"/>
        </w:tabs>
        <w:spacing w:line="252" w:lineRule="exact"/>
        <w:ind w:hanging="589"/>
        <w:jc w:val="both"/>
      </w:pPr>
      <w:r>
        <w:t>Environmental costs of disposal, handling of hazardous materials,</w:t>
      </w:r>
      <w:r>
        <w:rPr>
          <w:spacing w:val="-2"/>
        </w:rPr>
        <w:t xml:space="preserve"> </w:t>
      </w:r>
      <w:r>
        <w:t>etc.</w:t>
      </w:r>
    </w:p>
    <w:p w:rsidR="00471132" w:rsidRDefault="00CF42A7">
      <w:pPr>
        <w:pStyle w:val="ListParagraph"/>
        <w:numPr>
          <w:ilvl w:val="3"/>
          <w:numId w:val="1"/>
        </w:numPr>
        <w:tabs>
          <w:tab w:val="left" w:pos="1721"/>
        </w:tabs>
        <w:spacing w:before="1"/>
        <w:ind w:right="116" w:hanging="490"/>
        <w:jc w:val="both"/>
      </w:pPr>
      <w:r>
        <w:t>Note</w:t>
      </w:r>
      <w:r>
        <w:rPr>
          <w:spacing w:val="-14"/>
        </w:rPr>
        <w:t xml:space="preserve"> </w:t>
      </w:r>
      <w:r>
        <w:t>that</w:t>
      </w:r>
      <w:r>
        <w:rPr>
          <w:spacing w:val="-13"/>
        </w:rPr>
        <w:t xml:space="preserve"> </w:t>
      </w:r>
      <w:r>
        <w:t>all</w:t>
      </w:r>
      <w:r>
        <w:rPr>
          <w:spacing w:val="-18"/>
        </w:rPr>
        <w:t xml:space="preserve"> </w:t>
      </w:r>
      <w:r>
        <w:t>markups</w:t>
      </w:r>
      <w:r>
        <w:rPr>
          <w:spacing w:val="-14"/>
        </w:rPr>
        <w:t xml:space="preserve"> </w:t>
      </w:r>
      <w:r>
        <w:t>and</w:t>
      </w:r>
      <w:r>
        <w:rPr>
          <w:spacing w:val="-20"/>
        </w:rPr>
        <w:t xml:space="preserve"> </w:t>
      </w:r>
      <w:r>
        <w:t>fees</w:t>
      </w:r>
      <w:r>
        <w:rPr>
          <w:spacing w:val="-16"/>
        </w:rPr>
        <w:t xml:space="preserve"> </w:t>
      </w:r>
      <w:r>
        <w:t>stated</w:t>
      </w:r>
      <w:r>
        <w:rPr>
          <w:spacing w:val="-15"/>
        </w:rPr>
        <w:t xml:space="preserve"> </w:t>
      </w:r>
      <w:r>
        <w:t>in</w:t>
      </w:r>
      <w:r>
        <w:rPr>
          <w:spacing w:val="-16"/>
        </w:rPr>
        <w:t xml:space="preserve"> </w:t>
      </w:r>
      <w:r>
        <w:t>the</w:t>
      </w:r>
      <w:r>
        <w:rPr>
          <w:spacing w:val="-18"/>
        </w:rPr>
        <w:t xml:space="preserve"> </w:t>
      </w:r>
      <w:r>
        <w:t>Technical</w:t>
      </w:r>
      <w:r>
        <w:rPr>
          <w:spacing w:val="-15"/>
        </w:rPr>
        <w:t xml:space="preserve"> </w:t>
      </w:r>
      <w:r>
        <w:t>Energy</w:t>
      </w:r>
      <w:r>
        <w:rPr>
          <w:spacing w:val="-16"/>
        </w:rPr>
        <w:t xml:space="preserve"> </w:t>
      </w:r>
      <w:r>
        <w:t>and</w:t>
      </w:r>
      <w:r>
        <w:rPr>
          <w:spacing w:val="-20"/>
        </w:rPr>
        <w:t xml:space="preserve"> </w:t>
      </w:r>
      <w:r>
        <w:t>Water</w:t>
      </w:r>
      <w:r>
        <w:rPr>
          <w:spacing w:val="-16"/>
        </w:rPr>
        <w:t xml:space="preserve"> </w:t>
      </w:r>
      <w:r>
        <w:t>Savings Audit,</w:t>
      </w:r>
      <w:r>
        <w:rPr>
          <w:spacing w:val="-16"/>
        </w:rPr>
        <w:t xml:space="preserve"> </w:t>
      </w:r>
      <w:r>
        <w:t>Memorandum</w:t>
      </w:r>
      <w:r>
        <w:rPr>
          <w:spacing w:val="-15"/>
        </w:rPr>
        <w:t xml:space="preserve"> </w:t>
      </w:r>
      <w:r>
        <w:t>of</w:t>
      </w:r>
      <w:r>
        <w:rPr>
          <w:spacing w:val="-15"/>
        </w:rPr>
        <w:t xml:space="preserve"> </w:t>
      </w:r>
      <w:r>
        <w:t>Understanding</w:t>
      </w:r>
      <w:r>
        <w:rPr>
          <w:spacing w:val="-16"/>
        </w:rPr>
        <w:t xml:space="preserve"> </w:t>
      </w:r>
      <w:r>
        <w:t>shall</w:t>
      </w:r>
      <w:r>
        <w:rPr>
          <w:spacing w:val="-17"/>
        </w:rPr>
        <w:t xml:space="preserve"> </w:t>
      </w:r>
      <w:r>
        <w:t>be</w:t>
      </w:r>
      <w:r>
        <w:rPr>
          <w:spacing w:val="-17"/>
        </w:rPr>
        <w:t xml:space="preserve"> </w:t>
      </w:r>
      <w:r>
        <w:t>used</w:t>
      </w:r>
      <w:r>
        <w:rPr>
          <w:spacing w:val="-16"/>
        </w:rPr>
        <w:t xml:space="preserve"> </w:t>
      </w:r>
      <w:r>
        <w:t>in</w:t>
      </w:r>
      <w:r>
        <w:rPr>
          <w:spacing w:val="-16"/>
        </w:rPr>
        <w:t xml:space="preserve"> </w:t>
      </w:r>
      <w:r>
        <w:t>the</w:t>
      </w:r>
      <w:r>
        <w:rPr>
          <w:spacing w:val="-19"/>
        </w:rPr>
        <w:t xml:space="preserve"> </w:t>
      </w:r>
      <w:r>
        <w:t>cost</w:t>
      </w:r>
      <w:r>
        <w:rPr>
          <w:spacing w:val="-15"/>
        </w:rPr>
        <w:t xml:space="preserve"> </w:t>
      </w:r>
      <w:r>
        <w:t>estimates,</w:t>
      </w:r>
      <w:r>
        <w:rPr>
          <w:spacing w:val="-17"/>
        </w:rPr>
        <w:t xml:space="preserve"> </w:t>
      </w:r>
      <w:r>
        <w:t>unless otherwise documented and justified (due to changes in scope or size of project or other unforeseen</w:t>
      </w:r>
      <w:r>
        <w:rPr>
          <w:spacing w:val="-3"/>
        </w:rPr>
        <w:t xml:space="preserve"> </w:t>
      </w:r>
      <w:r>
        <w:t>circumstances).</w:t>
      </w:r>
    </w:p>
    <w:p w:rsidR="00471132" w:rsidRDefault="00CF42A7">
      <w:pPr>
        <w:pStyle w:val="ListParagraph"/>
        <w:numPr>
          <w:ilvl w:val="3"/>
          <w:numId w:val="1"/>
        </w:numPr>
        <w:tabs>
          <w:tab w:val="left" w:pos="1721"/>
        </w:tabs>
        <w:spacing w:line="251" w:lineRule="exact"/>
        <w:ind w:hanging="443"/>
        <w:jc w:val="both"/>
      </w:pPr>
      <w:r>
        <w:t>Conclusions, observations, and caveats.</w:t>
      </w:r>
    </w:p>
    <w:p w:rsidR="00471132" w:rsidRDefault="00471132">
      <w:pPr>
        <w:pStyle w:val="BodyText"/>
        <w:spacing w:before="10"/>
        <w:ind w:left="0"/>
        <w:rPr>
          <w:sz w:val="21"/>
        </w:rPr>
      </w:pPr>
    </w:p>
    <w:p w:rsidR="00471132" w:rsidRDefault="00CF42A7">
      <w:pPr>
        <w:pStyle w:val="Heading1"/>
        <w:numPr>
          <w:ilvl w:val="2"/>
          <w:numId w:val="1"/>
        </w:numPr>
        <w:tabs>
          <w:tab w:val="left" w:pos="1360"/>
          <w:tab w:val="left" w:pos="1361"/>
        </w:tabs>
        <w:ind w:hanging="450"/>
      </w:pPr>
      <w:r>
        <w:t>Other:</w:t>
      </w:r>
    </w:p>
    <w:p w:rsidR="00471132" w:rsidRDefault="00471132">
      <w:pPr>
        <w:pStyle w:val="BodyText"/>
        <w:spacing w:before="2"/>
        <w:ind w:left="0"/>
        <w:rPr>
          <w:b/>
        </w:rPr>
      </w:pPr>
    </w:p>
    <w:p w:rsidR="00471132" w:rsidRDefault="00CF42A7">
      <w:pPr>
        <w:pStyle w:val="ListParagraph"/>
        <w:numPr>
          <w:ilvl w:val="3"/>
          <w:numId w:val="1"/>
        </w:numPr>
        <w:tabs>
          <w:tab w:val="left" w:pos="1721"/>
        </w:tabs>
        <w:spacing w:before="1" w:line="252" w:lineRule="exact"/>
        <w:jc w:val="both"/>
      </w:pPr>
      <w:r>
        <w:t>Estimate of average useful service life of</w:t>
      </w:r>
      <w:r>
        <w:rPr>
          <w:spacing w:val="-1"/>
        </w:rPr>
        <w:t xml:space="preserve"> </w:t>
      </w:r>
      <w:r>
        <w:t>equipment.</w:t>
      </w:r>
    </w:p>
    <w:p w:rsidR="00471132" w:rsidRDefault="00CF42A7">
      <w:pPr>
        <w:pStyle w:val="ListParagraph"/>
        <w:numPr>
          <w:ilvl w:val="3"/>
          <w:numId w:val="1"/>
        </w:numPr>
        <w:tabs>
          <w:tab w:val="left" w:pos="1721"/>
        </w:tabs>
        <w:spacing w:line="252" w:lineRule="exact"/>
        <w:ind w:hanging="431"/>
        <w:jc w:val="both"/>
      </w:pPr>
      <w:r>
        <w:t>Preliminary commissioning</w:t>
      </w:r>
      <w:r>
        <w:rPr>
          <w:spacing w:val="-3"/>
        </w:rPr>
        <w:t xml:space="preserve"> </w:t>
      </w:r>
      <w:r>
        <w:t>plan.</w:t>
      </w:r>
    </w:p>
    <w:p w:rsidR="00471132" w:rsidRDefault="00CF42A7">
      <w:pPr>
        <w:pStyle w:val="ListParagraph"/>
        <w:numPr>
          <w:ilvl w:val="3"/>
          <w:numId w:val="1"/>
        </w:numPr>
        <w:tabs>
          <w:tab w:val="left" w:pos="1721"/>
        </w:tabs>
        <w:spacing w:before="1"/>
        <w:ind w:right="115" w:hanging="478"/>
        <w:jc w:val="both"/>
      </w:pPr>
      <w:r>
        <w:t>Preliminary measurement and verification plan, explaining how savings from each</w:t>
      </w:r>
      <w:r>
        <w:rPr>
          <w:spacing w:val="-10"/>
        </w:rPr>
        <w:t xml:space="preserve"> </w:t>
      </w:r>
      <w:r>
        <w:t>measure</w:t>
      </w:r>
      <w:r>
        <w:rPr>
          <w:spacing w:val="-10"/>
        </w:rPr>
        <w:t xml:space="preserve"> </w:t>
      </w:r>
      <w:r>
        <w:t>is</w:t>
      </w:r>
      <w:r>
        <w:rPr>
          <w:spacing w:val="-12"/>
        </w:rPr>
        <w:t xml:space="preserve"> </w:t>
      </w:r>
      <w:r>
        <w:t>to</w:t>
      </w:r>
      <w:r>
        <w:rPr>
          <w:spacing w:val="-10"/>
        </w:rPr>
        <w:t xml:space="preserve"> </w:t>
      </w:r>
      <w:r>
        <w:t>be</w:t>
      </w:r>
      <w:r>
        <w:rPr>
          <w:spacing w:val="-10"/>
        </w:rPr>
        <w:t xml:space="preserve"> </w:t>
      </w:r>
      <w:r>
        <w:t>measured</w:t>
      </w:r>
      <w:r>
        <w:rPr>
          <w:spacing w:val="-10"/>
        </w:rPr>
        <w:t xml:space="preserve"> </w:t>
      </w:r>
      <w:r>
        <w:t>and</w:t>
      </w:r>
      <w:r>
        <w:rPr>
          <w:spacing w:val="-10"/>
        </w:rPr>
        <w:t xml:space="preserve"> </w:t>
      </w:r>
      <w:r>
        <w:t>verified</w:t>
      </w:r>
      <w:r>
        <w:rPr>
          <w:spacing w:val="-13"/>
        </w:rPr>
        <w:t xml:space="preserve"> </w:t>
      </w:r>
      <w:r>
        <w:t>(stipulated</w:t>
      </w:r>
      <w:r>
        <w:rPr>
          <w:spacing w:val="-6"/>
        </w:rPr>
        <w:t xml:space="preserve"> </w:t>
      </w:r>
      <w:r>
        <w:t>by</w:t>
      </w:r>
      <w:r>
        <w:rPr>
          <w:spacing w:val="-10"/>
        </w:rPr>
        <w:t xml:space="preserve"> </w:t>
      </w:r>
      <w:r>
        <w:t>agreement,</w:t>
      </w:r>
      <w:r>
        <w:rPr>
          <w:spacing w:val="-9"/>
        </w:rPr>
        <w:t xml:space="preserve"> </w:t>
      </w:r>
      <w:r>
        <w:t>utility</w:t>
      </w:r>
      <w:r>
        <w:rPr>
          <w:spacing w:val="-10"/>
        </w:rPr>
        <w:t xml:space="preserve"> </w:t>
      </w:r>
      <w:r>
        <w:t>bill analysis, end-use measurement and verification calculations, etc.). THESE COSTS SHALL BE OUTSIDE OF THE COST</w:t>
      </w:r>
      <w:r>
        <w:rPr>
          <w:spacing w:val="-11"/>
        </w:rPr>
        <w:t xml:space="preserve"> </w:t>
      </w:r>
      <w:r>
        <w:t>MODELS.</w:t>
      </w:r>
    </w:p>
    <w:p w:rsidR="00471132" w:rsidRDefault="00CF42A7">
      <w:pPr>
        <w:pStyle w:val="ListParagraph"/>
        <w:numPr>
          <w:ilvl w:val="3"/>
          <w:numId w:val="1"/>
        </w:numPr>
        <w:tabs>
          <w:tab w:val="left" w:pos="1721"/>
        </w:tabs>
        <w:spacing w:before="1"/>
        <w:ind w:right="121" w:hanging="490"/>
        <w:jc w:val="both"/>
      </w:pPr>
      <w:r>
        <w:t>Discussion of impacts that facility would incur after contract ends. Consider operations and maintenance impacts, staffing impacts, budget impact,</w:t>
      </w:r>
      <w:r>
        <w:rPr>
          <w:spacing w:val="-10"/>
        </w:rPr>
        <w:t xml:space="preserve"> </w:t>
      </w:r>
      <w:r>
        <w:t>etc.</w:t>
      </w:r>
    </w:p>
    <w:p w:rsidR="00471132" w:rsidRDefault="00CF42A7">
      <w:pPr>
        <w:pStyle w:val="ListParagraph"/>
        <w:numPr>
          <w:ilvl w:val="3"/>
          <w:numId w:val="1"/>
        </w:numPr>
        <w:tabs>
          <w:tab w:val="left" w:pos="1721"/>
        </w:tabs>
        <w:ind w:right="116" w:hanging="442"/>
        <w:jc w:val="both"/>
      </w:pPr>
      <w:r>
        <w:t>Develop an operations and maintenance plan. THESE COSTS SHALL BE OUTSIDE THE COST</w:t>
      </w:r>
      <w:r>
        <w:rPr>
          <w:spacing w:val="-1"/>
        </w:rPr>
        <w:t xml:space="preserve"> </w:t>
      </w:r>
      <w:r>
        <w:t>MODELS.</w:t>
      </w:r>
    </w:p>
    <w:p w:rsidR="00471132" w:rsidRDefault="00CF42A7">
      <w:pPr>
        <w:pStyle w:val="ListParagraph"/>
        <w:numPr>
          <w:ilvl w:val="3"/>
          <w:numId w:val="1"/>
        </w:numPr>
        <w:tabs>
          <w:tab w:val="left" w:pos="1721"/>
        </w:tabs>
        <w:ind w:hanging="491"/>
        <w:jc w:val="both"/>
      </w:pPr>
      <w:r>
        <w:t>Develop a training plan for building</w:t>
      </w:r>
      <w:r>
        <w:rPr>
          <w:spacing w:val="-3"/>
        </w:rPr>
        <w:t xml:space="preserve"> </w:t>
      </w:r>
      <w:r>
        <w:t>operators.</w:t>
      </w:r>
    </w:p>
    <w:p w:rsidR="00471132" w:rsidRDefault="00CF42A7">
      <w:pPr>
        <w:pStyle w:val="ListParagraph"/>
        <w:numPr>
          <w:ilvl w:val="3"/>
          <w:numId w:val="1"/>
        </w:numPr>
        <w:tabs>
          <w:tab w:val="left" w:pos="1721"/>
        </w:tabs>
        <w:ind w:hanging="541"/>
        <w:jc w:val="both"/>
      </w:pPr>
      <w:r>
        <w:t>Develop a training plan for building</w:t>
      </w:r>
      <w:r>
        <w:rPr>
          <w:spacing w:val="-2"/>
        </w:rPr>
        <w:t xml:space="preserve"> </w:t>
      </w:r>
      <w:r>
        <w:t>occupants.</w:t>
      </w:r>
    </w:p>
    <w:sectPr w:rsidR="00471132">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37C0"/>
    <w:multiLevelType w:val="hybridMultilevel"/>
    <w:tmpl w:val="FF90C7DC"/>
    <w:lvl w:ilvl="0" w:tplc="CA5CE2D4">
      <w:start w:val="1"/>
      <w:numFmt w:val="decimal"/>
      <w:lvlText w:val="%1."/>
      <w:lvlJc w:val="left"/>
      <w:pPr>
        <w:ind w:left="551" w:hanging="452"/>
        <w:jc w:val="left"/>
      </w:pPr>
      <w:rPr>
        <w:rFonts w:ascii="Arial" w:eastAsia="Arial" w:hAnsi="Arial" w:cs="Arial" w:hint="default"/>
        <w:spacing w:val="-1"/>
        <w:w w:val="100"/>
        <w:sz w:val="22"/>
        <w:szCs w:val="22"/>
        <w:lang w:val="en-US" w:eastAsia="en-US" w:bidi="en-US"/>
      </w:rPr>
    </w:lvl>
    <w:lvl w:ilvl="1" w:tplc="9126CE60">
      <w:start w:val="1"/>
      <w:numFmt w:val="upperLetter"/>
      <w:lvlText w:val="%2."/>
      <w:lvlJc w:val="left"/>
      <w:pPr>
        <w:ind w:left="911" w:hanging="360"/>
        <w:jc w:val="right"/>
      </w:pPr>
      <w:rPr>
        <w:rFonts w:hint="default"/>
        <w:b/>
        <w:bCs/>
        <w:spacing w:val="-6"/>
        <w:w w:val="100"/>
        <w:lang w:val="en-US" w:eastAsia="en-US" w:bidi="en-US"/>
      </w:rPr>
    </w:lvl>
    <w:lvl w:ilvl="2" w:tplc="DBCE034E">
      <w:start w:val="1"/>
      <w:numFmt w:val="decimal"/>
      <w:lvlText w:val="%3."/>
      <w:lvlJc w:val="left"/>
      <w:pPr>
        <w:ind w:left="1360" w:hanging="449"/>
        <w:jc w:val="left"/>
      </w:pPr>
      <w:rPr>
        <w:rFonts w:hint="default"/>
        <w:spacing w:val="-1"/>
        <w:w w:val="100"/>
        <w:lang w:val="en-US" w:eastAsia="en-US" w:bidi="en-US"/>
      </w:rPr>
    </w:lvl>
    <w:lvl w:ilvl="3" w:tplc="22161A88">
      <w:start w:val="1"/>
      <w:numFmt w:val="lowerRoman"/>
      <w:lvlText w:val="%4."/>
      <w:lvlJc w:val="left"/>
      <w:pPr>
        <w:ind w:left="1720" w:hanging="380"/>
        <w:jc w:val="left"/>
      </w:pPr>
      <w:rPr>
        <w:rFonts w:ascii="Arial" w:eastAsia="Arial" w:hAnsi="Arial" w:cs="Arial" w:hint="default"/>
        <w:spacing w:val="-2"/>
        <w:w w:val="100"/>
        <w:sz w:val="22"/>
        <w:szCs w:val="22"/>
        <w:lang w:val="en-US" w:eastAsia="en-US" w:bidi="en-US"/>
      </w:rPr>
    </w:lvl>
    <w:lvl w:ilvl="4" w:tplc="219EFA42">
      <w:numFmt w:val="bullet"/>
      <w:lvlText w:val="•"/>
      <w:lvlJc w:val="left"/>
      <w:pPr>
        <w:ind w:left="1720" w:hanging="380"/>
      </w:pPr>
      <w:rPr>
        <w:rFonts w:hint="default"/>
        <w:lang w:val="en-US" w:eastAsia="en-US" w:bidi="en-US"/>
      </w:rPr>
    </w:lvl>
    <w:lvl w:ilvl="5" w:tplc="5958F382">
      <w:numFmt w:val="bullet"/>
      <w:lvlText w:val="•"/>
      <w:lvlJc w:val="left"/>
      <w:pPr>
        <w:ind w:left="3030" w:hanging="380"/>
      </w:pPr>
      <w:rPr>
        <w:rFonts w:hint="default"/>
        <w:lang w:val="en-US" w:eastAsia="en-US" w:bidi="en-US"/>
      </w:rPr>
    </w:lvl>
    <w:lvl w:ilvl="6" w:tplc="75CEDED0">
      <w:numFmt w:val="bullet"/>
      <w:lvlText w:val="•"/>
      <w:lvlJc w:val="left"/>
      <w:pPr>
        <w:ind w:left="4340" w:hanging="380"/>
      </w:pPr>
      <w:rPr>
        <w:rFonts w:hint="default"/>
        <w:lang w:val="en-US" w:eastAsia="en-US" w:bidi="en-US"/>
      </w:rPr>
    </w:lvl>
    <w:lvl w:ilvl="7" w:tplc="5EF0A502">
      <w:numFmt w:val="bullet"/>
      <w:lvlText w:val="•"/>
      <w:lvlJc w:val="left"/>
      <w:pPr>
        <w:ind w:left="5650" w:hanging="380"/>
      </w:pPr>
      <w:rPr>
        <w:rFonts w:hint="default"/>
        <w:lang w:val="en-US" w:eastAsia="en-US" w:bidi="en-US"/>
      </w:rPr>
    </w:lvl>
    <w:lvl w:ilvl="8" w:tplc="B1B0478E">
      <w:numFmt w:val="bullet"/>
      <w:lvlText w:val="•"/>
      <w:lvlJc w:val="left"/>
      <w:pPr>
        <w:ind w:left="6960" w:hanging="3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32"/>
    <w:rsid w:val="00471132"/>
    <w:rsid w:val="008A3437"/>
    <w:rsid w:val="00C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A3A08-C587-46E9-B517-B3F6861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60" w:hanging="4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0"/>
    </w:pPr>
  </w:style>
  <w:style w:type="paragraph" w:styleId="ListParagraph">
    <w:name w:val="List Paragraph"/>
    <w:basedOn w:val="Normal"/>
    <w:uiPriority w:val="1"/>
    <w:qFormat/>
    <w:pPr>
      <w:ind w:left="1720" w:hanging="4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ojectbuilder.lb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Polier, Nick (DMME)</dc:creator>
  <cp:lastModifiedBy>VITA Program</cp:lastModifiedBy>
  <cp:revision>2</cp:revision>
  <dcterms:created xsi:type="dcterms:W3CDTF">2021-09-27T19:40:00Z</dcterms:created>
  <dcterms:modified xsi:type="dcterms:W3CDTF">2021-09-27T19:40:00Z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2019-12-03T00:00:00Z</vt:filetime>
  </property>
</Properties>
</file>