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BE" w:rsidRDefault="009E436A">
      <w:pPr>
        <w:pStyle w:val="Heading1"/>
        <w:spacing w:before="75" w:line="252" w:lineRule="exact"/>
        <w:ind w:left="1833" w:right="1841" w:firstLine="0"/>
        <w:jc w:val="center"/>
      </w:pPr>
      <w:bookmarkStart w:id="0" w:name="_GoBack"/>
      <w:bookmarkEnd w:id="0"/>
      <w:r>
        <w:rPr>
          <w:u w:val="thick"/>
        </w:rPr>
        <w:t>Attachment A</w:t>
      </w:r>
    </w:p>
    <w:p w:rsidR="003849BE" w:rsidRDefault="009E436A">
      <w:pPr>
        <w:ind w:left="1833" w:right="1854"/>
        <w:jc w:val="center"/>
        <w:rPr>
          <w:b/>
        </w:rPr>
      </w:pPr>
      <w:r>
        <w:rPr>
          <w:b/>
          <w:u w:val="thick"/>
        </w:rPr>
        <w:t>INSTRUCTIONS TO USERS FOR STATE AGENCIES AND</w:t>
      </w:r>
      <w:r>
        <w:rPr>
          <w:b/>
        </w:rPr>
        <w:t xml:space="preserve"> </w:t>
      </w:r>
      <w:r>
        <w:rPr>
          <w:b/>
          <w:u w:val="thick"/>
        </w:rPr>
        <w:t>INSTITUTIONS OF HIGHER EDUCATION</w:t>
      </w:r>
    </w:p>
    <w:p w:rsidR="003849BE" w:rsidRDefault="003849BE">
      <w:pPr>
        <w:pStyle w:val="BodyText"/>
        <w:rPr>
          <w:b/>
          <w:sz w:val="14"/>
        </w:rPr>
      </w:pPr>
    </w:p>
    <w:p w:rsidR="003849BE" w:rsidRDefault="009E436A">
      <w:pPr>
        <w:spacing w:before="94"/>
        <w:ind w:left="1833" w:right="1852"/>
        <w:jc w:val="center"/>
        <w:rPr>
          <w:b/>
        </w:rPr>
      </w:pPr>
      <w:r>
        <w:rPr>
          <w:b/>
          <w:u w:val="thick"/>
        </w:rPr>
        <w:t>Pre-Qualified List of Energy Performance Contractors</w:t>
      </w:r>
    </w:p>
    <w:p w:rsidR="003849BE" w:rsidRDefault="003849BE">
      <w:pPr>
        <w:pStyle w:val="BodyText"/>
        <w:spacing w:before="10"/>
        <w:rPr>
          <w:b/>
          <w:sz w:val="13"/>
        </w:rPr>
      </w:pPr>
    </w:p>
    <w:p w:rsidR="003849BE" w:rsidRDefault="009E436A">
      <w:pPr>
        <w:pStyle w:val="BodyText"/>
        <w:spacing w:before="94"/>
        <w:ind w:left="100" w:right="119"/>
        <w:jc w:val="both"/>
      </w:pPr>
      <w:r>
        <w:t>A list of energy performance contractors has been established based on a qualification process that included their ability to be bonded, experience in providing services on similar contracts, references, judgements, claims and viability to support this program for the Commonwealth of Virginia.</w:t>
      </w:r>
    </w:p>
    <w:p w:rsidR="003849BE" w:rsidRDefault="003849BE">
      <w:pPr>
        <w:pStyle w:val="BodyText"/>
        <w:spacing w:before="11"/>
        <w:rPr>
          <w:sz w:val="21"/>
        </w:rPr>
      </w:pPr>
    </w:p>
    <w:p w:rsidR="003849BE" w:rsidRDefault="009E436A">
      <w:pPr>
        <w:pStyle w:val="ListParagraph"/>
        <w:numPr>
          <w:ilvl w:val="0"/>
          <w:numId w:val="1"/>
        </w:numPr>
        <w:tabs>
          <w:tab w:val="left" w:pos="641"/>
        </w:tabs>
        <w:ind w:right="114"/>
        <w:jc w:val="both"/>
      </w:pPr>
      <w:r>
        <w:t>The</w:t>
      </w:r>
      <w:r>
        <w:rPr>
          <w:spacing w:val="-4"/>
        </w:rPr>
        <w:t xml:space="preserve"> </w:t>
      </w:r>
      <w:r>
        <w:t>State</w:t>
      </w:r>
      <w:r>
        <w:rPr>
          <w:spacing w:val="-3"/>
        </w:rPr>
        <w:t xml:space="preserve"> </w:t>
      </w:r>
      <w:r>
        <w:t>Agency</w:t>
      </w:r>
      <w:r>
        <w:rPr>
          <w:spacing w:val="-6"/>
        </w:rPr>
        <w:t xml:space="preserve"> </w:t>
      </w:r>
      <w:r>
        <w:t>or</w:t>
      </w:r>
      <w:r>
        <w:rPr>
          <w:spacing w:val="-5"/>
        </w:rPr>
        <w:t xml:space="preserve"> </w:t>
      </w:r>
      <w:r>
        <w:t>Institution</w:t>
      </w:r>
      <w:r>
        <w:rPr>
          <w:spacing w:val="-4"/>
        </w:rPr>
        <w:t xml:space="preserve"> </w:t>
      </w:r>
      <w:r>
        <w:t>of Higher</w:t>
      </w:r>
      <w:r>
        <w:rPr>
          <w:spacing w:val="-4"/>
        </w:rPr>
        <w:t xml:space="preserve"> </w:t>
      </w:r>
      <w:r>
        <w:t>Education</w:t>
      </w:r>
      <w:r>
        <w:rPr>
          <w:spacing w:val="-4"/>
        </w:rPr>
        <w:t xml:space="preserve"> </w:t>
      </w:r>
      <w:r>
        <w:t>is</w:t>
      </w:r>
      <w:r>
        <w:rPr>
          <w:spacing w:val="-4"/>
        </w:rPr>
        <w:t xml:space="preserve"> </w:t>
      </w:r>
      <w:r>
        <w:t>responsible</w:t>
      </w:r>
      <w:r>
        <w:rPr>
          <w:spacing w:val="-5"/>
        </w:rPr>
        <w:t xml:space="preserve"> </w:t>
      </w:r>
      <w:r>
        <w:t>for</w:t>
      </w:r>
      <w:r>
        <w:rPr>
          <w:spacing w:val="-3"/>
        </w:rPr>
        <w:t xml:space="preserve"> </w:t>
      </w:r>
      <w:r>
        <w:t>determining</w:t>
      </w:r>
      <w:r>
        <w:rPr>
          <w:spacing w:val="-2"/>
        </w:rPr>
        <w:t xml:space="preserve"> </w:t>
      </w:r>
      <w:r>
        <w:t>if</w:t>
      </w:r>
      <w:r>
        <w:rPr>
          <w:spacing w:val="-3"/>
        </w:rPr>
        <w:t xml:space="preserve"> </w:t>
      </w:r>
      <w:r>
        <w:t>energy performance contracting versus other procurement methods is the most appropriate approach to the project. Energy projects shall not be new</w:t>
      </w:r>
      <w:r>
        <w:rPr>
          <w:spacing w:val="-15"/>
        </w:rPr>
        <w:t xml:space="preserve"> </w:t>
      </w:r>
      <w:r>
        <w:t>construction.</w:t>
      </w:r>
    </w:p>
    <w:p w:rsidR="003849BE" w:rsidRDefault="003849BE">
      <w:pPr>
        <w:pStyle w:val="BodyText"/>
        <w:spacing w:before="1"/>
      </w:pPr>
    </w:p>
    <w:p w:rsidR="003849BE" w:rsidRDefault="009E436A">
      <w:pPr>
        <w:pStyle w:val="ListParagraph"/>
        <w:numPr>
          <w:ilvl w:val="0"/>
          <w:numId w:val="1"/>
        </w:numPr>
        <w:tabs>
          <w:tab w:val="left" w:pos="641"/>
        </w:tabs>
        <w:spacing w:before="1"/>
        <w:ind w:right="115"/>
        <w:jc w:val="both"/>
      </w:pPr>
      <w:r>
        <w:t>The State Agency or Institution of Higher Education shall notify Department of Mines, Minerals &amp; Energy (DMME) of its decision to move forward with the Request for Proposal for the Back of the Envelope Proposal</w:t>
      </w:r>
      <w:r>
        <w:rPr>
          <w:spacing w:val="-4"/>
        </w:rPr>
        <w:t xml:space="preserve"> </w:t>
      </w:r>
      <w:r>
        <w:t>(RFP/BOE).</w:t>
      </w:r>
    </w:p>
    <w:p w:rsidR="003849BE" w:rsidRDefault="003849BE">
      <w:pPr>
        <w:pStyle w:val="BodyText"/>
      </w:pPr>
    </w:p>
    <w:p w:rsidR="003849BE" w:rsidRDefault="009E436A">
      <w:pPr>
        <w:pStyle w:val="ListParagraph"/>
        <w:numPr>
          <w:ilvl w:val="0"/>
          <w:numId w:val="1"/>
        </w:numPr>
        <w:tabs>
          <w:tab w:val="left" w:pos="641"/>
        </w:tabs>
        <w:ind w:right="111"/>
        <w:jc w:val="both"/>
      </w:pPr>
      <w:r>
        <w:t>Upon determination by the State Agency or Institution of Higher Education that an energy performance contract is the most appropriate method of procurement, it shall proceed with the</w:t>
      </w:r>
      <w:r>
        <w:rPr>
          <w:spacing w:val="-1"/>
        </w:rPr>
        <w:t xml:space="preserve"> </w:t>
      </w:r>
      <w:r>
        <w:t>RFP/BOE.</w:t>
      </w:r>
    </w:p>
    <w:p w:rsidR="003849BE" w:rsidRDefault="003849BE">
      <w:pPr>
        <w:pStyle w:val="BodyText"/>
        <w:spacing w:before="10"/>
        <w:rPr>
          <w:sz w:val="21"/>
        </w:rPr>
      </w:pPr>
    </w:p>
    <w:p w:rsidR="003849BE" w:rsidRDefault="009E436A">
      <w:pPr>
        <w:pStyle w:val="ListParagraph"/>
        <w:numPr>
          <w:ilvl w:val="0"/>
          <w:numId w:val="1"/>
        </w:numPr>
        <w:tabs>
          <w:tab w:val="left" w:pos="641"/>
        </w:tabs>
        <w:ind w:right="115"/>
        <w:jc w:val="both"/>
      </w:pPr>
      <w:r>
        <w:t>The State Agency or Institution of Higher Education shall develop the Statement of Needs for the RFP/BOE using the current edition of the Request for Proposal for the Back of the Envelope.</w:t>
      </w:r>
    </w:p>
    <w:p w:rsidR="003849BE" w:rsidRDefault="003849BE">
      <w:pPr>
        <w:pStyle w:val="BodyText"/>
        <w:spacing w:before="2"/>
      </w:pPr>
    </w:p>
    <w:p w:rsidR="003849BE" w:rsidRDefault="009E436A">
      <w:pPr>
        <w:pStyle w:val="ListParagraph"/>
        <w:numPr>
          <w:ilvl w:val="0"/>
          <w:numId w:val="1"/>
        </w:numPr>
        <w:tabs>
          <w:tab w:val="left" w:pos="641"/>
        </w:tabs>
        <w:ind w:right="112"/>
        <w:jc w:val="both"/>
      </w:pPr>
      <w:r>
        <w:t>The</w:t>
      </w:r>
      <w:r>
        <w:rPr>
          <w:spacing w:val="-14"/>
        </w:rPr>
        <w:t xml:space="preserve"> </w:t>
      </w:r>
      <w:r>
        <w:t>State</w:t>
      </w:r>
      <w:r>
        <w:rPr>
          <w:spacing w:val="-13"/>
        </w:rPr>
        <w:t xml:space="preserve"> </w:t>
      </w:r>
      <w:r>
        <w:t>Agency</w:t>
      </w:r>
      <w:r>
        <w:rPr>
          <w:spacing w:val="-13"/>
        </w:rPr>
        <w:t xml:space="preserve"> </w:t>
      </w:r>
      <w:r>
        <w:t>or</w:t>
      </w:r>
      <w:r>
        <w:rPr>
          <w:spacing w:val="-13"/>
        </w:rPr>
        <w:t xml:space="preserve"> </w:t>
      </w:r>
      <w:r>
        <w:t>Institution</w:t>
      </w:r>
      <w:r>
        <w:rPr>
          <w:spacing w:val="-13"/>
        </w:rPr>
        <w:t xml:space="preserve"> </w:t>
      </w:r>
      <w:r>
        <w:t>of</w:t>
      </w:r>
      <w:r>
        <w:rPr>
          <w:spacing w:val="-10"/>
        </w:rPr>
        <w:t xml:space="preserve"> </w:t>
      </w:r>
      <w:r>
        <w:t>Higher</w:t>
      </w:r>
      <w:r>
        <w:rPr>
          <w:spacing w:val="-11"/>
        </w:rPr>
        <w:t xml:space="preserve"> </w:t>
      </w:r>
      <w:r>
        <w:t>Education</w:t>
      </w:r>
      <w:r>
        <w:rPr>
          <w:spacing w:val="-11"/>
        </w:rPr>
        <w:t xml:space="preserve"> </w:t>
      </w:r>
      <w:r>
        <w:t>shall</w:t>
      </w:r>
      <w:r>
        <w:rPr>
          <w:spacing w:val="-11"/>
        </w:rPr>
        <w:t xml:space="preserve"> </w:t>
      </w:r>
      <w:r>
        <w:t>provide,</w:t>
      </w:r>
      <w:r>
        <w:rPr>
          <w:spacing w:val="-10"/>
        </w:rPr>
        <w:t xml:space="preserve"> </w:t>
      </w:r>
      <w:r>
        <w:t>at</w:t>
      </w:r>
      <w:r>
        <w:rPr>
          <w:spacing w:val="-12"/>
        </w:rPr>
        <w:t xml:space="preserve"> </w:t>
      </w:r>
      <w:r>
        <w:t>a</w:t>
      </w:r>
      <w:r>
        <w:rPr>
          <w:spacing w:val="-16"/>
        </w:rPr>
        <w:t xml:space="preserve"> </w:t>
      </w:r>
      <w:r>
        <w:t>minimum:</w:t>
      </w:r>
      <w:r>
        <w:rPr>
          <w:spacing w:val="-11"/>
        </w:rPr>
        <w:t xml:space="preserve"> </w:t>
      </w:r>
      <w:r>
        <w:t>three</w:t>
      </w:r>
      <w:r>
        <w:rPr>
          <w:spacing w:val="-12"/>
        </w:rPr>
        <w:t xml:space="preserve"> </w:t>
      </w:r>
      <w:r>
        <w:t>years of</w:t>
      </w:r>
      <w:r>
        <w:rPr>
          <w:spacing w:val="-8"/>
        </w:rPr>
        <w:t xml:space="preserve"> </w:t>
      </w:r>
      <w:r>
        <w:t>utility</w:t>
      </w:r>
      <w:r>
        <w:rPr>
          <w:spacing w:val="-12"/>
        </w:rPr>
        <w:t xml:space="preserve"> </w:t>
      </w:r>
      <w:r>
        <w:t>bills,</w:t>
      </w:r>
      <w:r>
        <w:rPr>
          <w:spacing w:val="-9"/>
        </w:rPr>
        <w:t xml:space="preserve"> </w:t>
      </w:r>
      <w:r>
        <w:t>floor</w:t>
      </w:r>
      <w:r>
        <w:rPr>
          <w:spacing w:val="-10"/>
        </w:rPr>
        <w:t xml:space="preserve"> </w:t>
      </w:r>
      <w:r>
        <w:t>plans</w:t>
      </w:r>
      <w:r>
        <w:rPr>
          <w:spacing w:val="-12"/>
        </w:rPr>
        <w:t xml:space="preserve"> </w:t>
      </w:r>
      <w:r>
        <w:t>as</w:t>
      </w:r>
      <w:r>
        <w:rPr>
          <w:spacing w:val="-10"/>
        </w:rPr>
        <w:t xml:space="preserve"> </w:t>
      </w:r>
      <w:r>
        <w:t>needed,</w:t>
      </w:r>
      <w:r>
        <w:rPr>
          <w:spacing w:val="-10"/>
        </w:rPr>
        <w:t xml:space="preserve"> </w:t>
      </w:r>
      <w:r>
        <w:t>and</w:t>
      </w:r>
      <w:r>
        <w:rPr>
          <w:spacing w:val="-13"/>
        </w:rPr>
        <w:t xml:space="preserve"> </w:t>
      </w:r>
      <w:r>
        <w:t>maintenance</w:t>
      </w:r>
      <w:r>
        <w:rPr>
          <w:spacing w:val="-11"/>
        </w:rPr>
        <w:t xml:space="preserve"> </w:t>
      </w:r>
      <w:r>
        <w:t>records</w:t>
      </w:r>
      <w:r>
        <w:rPr>
          <w:spacing w:val="-13"/>
        </w:rPr>
        <w:t xml:space="preserve"> </w:t>
      </w:r>
      <w:r>
        <w:t>as</w:t>
      </w:r>
      <w:r>
        <w:rPr>
          <w:spacing w:val="-11"/>
        </w:rPr>
        <w:t xml:space="preserve"> </w:t>
      </w:r>
      <w:r>
        <w:t>needed</w:t>
      </w:r>
      <w:r>
        <w:rPr>
          <w:spacing w:val="-13"/>
        </w:rPr>
        <w:t xml:space="preserve"> </w:t>
      </w:r>
      <w:r>
        <w:t>to</w:t>
      </w:r>
      <w:r>
        <w:rPr>
          <w:spacing w:val="-13"/>
        </w:rPr>
        <w:t xml:space="preserve"> </w:t>
      </w:r>
      <w:r>
        <w:t>support</w:t>
      </w:r>
      <w:r>
        <w:rPr>
          <w:spacing w:val="-12"/>
        </w:rPr>
        <w:t xml:space="preserve"> </w:t>
      </w:r>
      <w:r>
        <w:t>the</w:t>
      </w:r>
      <w:r>
        <w:rPr>
          <w:spacing w:val="-11"/>
        </w:rPr>
        <w:t xml:space="preserve"> </w:t>
      </w:r>
      <w:r>
        <w:t>pre- qualified vendors in their</w:t>
      </w:r>
      <w:r>
        <w:rPr>
          <w:spacing w:val="-5"/>
        </w:rPr>
        <w:t xml:space="preserve"> </w:t>
      </w:r>
      <w:r>
        <w:t>response.</w:t>
      </w:r>
    </w:p>
    <w:p w:rsidR="003849BE" w:rsidRDefault="003849BE">
      <w:pPr>
        <w:pStyle w:val="BodyText"/>
      </w:pPr>
    </w:p>
    <w:p w:rsidR="003849BE" w:rsidRDefault="009E436A">
      <w:pPr>
        <w:pStyle w:val="ListParagraph"/>
        <w:numPr>
          <w:ilvl w:val="0"/>
          <w:numId w:val="1"/>
        </w:numPr>
        <w:tabs>
          <w:tab w:val="left" w:pos="641"/>
        </w:tabs>
        <w:spacing w:before="1"/>
        <w:ind w:right="113"/>
        <w:jc w:val="both"/>
        <w:rPr>
          <w:b/>
        </w:rPr>
      </w:pPr>
      <w:r>
        <w:t xml:space="preserve">The State Agency or Institution of Higher Education shall provide the RFP/BOE to all vendors on the pre-qualified list via email notification. A minimum of 30 days shall be provided from the date of the email notification to the receipt of the proposals. </w:t>
      </w:r>
      <w:r>
        <w:rPr>
          <w:b/>
        </w:rPr>
        <w:t xml:space="preserve">THIS REQUEST DOES NOT REQUIRE </w:t>
      </w:r>
      <w:r>
        <w:rPr>
          <w:b/>
          <w:spacing w:val="-3"/>
        </w:rPr>
        <w:t xml:space="preserve">ANY </w:t>
      </w:r>
      <w:r>
        <w:rPr>
          <w:b/>
        </w:rPr>
        <w:t>PUBLIC POSTING OR POSTING ON</w:t>
      </w:r>
      <w:r>
        <w:rPr>
          <w:b/>
          <w:spacing w:val="-7"/>
        </w:rPr>
        <w:t xml:space="preserve"> </w:t>
      </w:r>
      <w:r>
        <w:rPr>
          <w:b/>
          <w:spacing w:val="-3"/>
        </w:rPr>
        <w:t>EVA.</w:t>
      </w:r>
    </w:p>
    <w:p w:rsidR="003849BE" w:rsidRDefault="003849BE">
      <w:pPr>
        <w:pStyle w:val="BodyText"/>
        <w:spacing w:before="11"/>
        <w:rPr>
          <w:b/>
          <w:sz w:val="21"/>
        </w:rPr>
      </w:pPr>
    </w:p>
    <w:p w:rsidR="003849BE" w:rsidRDefault="009E436A">
      <w:pPr>
        <w:pStyle w:val="ListParagraph"/>
        <w:numPr>
          <w:ilvl w:val="0"/>
          <w:numId w:val="1"/>
        </w:numPr>
        <w:tabs>
          <w:tab w:val="left" w:pos="641"/>
        </w:tabs>
        <w:ind w:right="114"/>
        <w:jc w:val="both"/>
      </w:pPr>
      <w:r>
        <w:t>The State Agency or Institution of Higher Education shall conduct a site visit for the pre- qualified</w:t>
      </w:r>
      <w:r>
        <w:rPr>
          <w:spacing w:val="-1"/>
        </w:rPr>
        <w:t xml:space="preserve"> </w:t>
      </w:r>
      <w:r>
        <w:t>vendors.</w:t>
      </w:r>
    </w:p>
    <w:p w:rsidR="003849BE" w:rsidRDefault="003849BE">
      <w:pPr>
        <w:pStyle w:val="BodyText"/>
      </w:pPr>
    </w:p>
    <w:p w:rsidR="003849BE" w:rsidRDefault="009E436A">
      <w:pPr>
        <w:pStyle w:val="ListParagraph"/>
        <w:numPr>
          <w:ilvl w:val="0"/>
          <w:numId w:val="1"/>
        </w:numPr>
        <w:tabs>
          <w:tab w:val="left" w:pos="641"/>
        </w:tabs>
        <w:ind w:right="112"/>
        <w:jc w:val="both"/>
      </w:pPr>
      <w:r>
        <w:t>The State Agency or Institution of Higher Education shall evaluate the proposals received in response to the RFP/BOE, using a committee, (the agency shall invite DMME to participate) based on criteria which shall be included in the RFP/BOE. The criteria shall address the following in the evaluation</w:t>
      </w:r>
      <w:r>
        <w:rPr>
          <w:spacing w:val="-4"/>
        </w:rPr>
        <w:t xml:space="preserve"> </w:t>
      </w:r>
      <w:r>
        <w:t>criteria:</w:t>
      </w:r>
    </w:p>
    <w:p w:rsidR="003849BE" w:rsidRDefault="003849BE">
      <w:pPr>
        <w:pStyle w:val="BodyText"/>
      </w:pPr>
    </w:p>
    <w:p w:rsidR="003849BE" w:rsidRDefault="009E436A">
      <w:pPr>
        <w:pStyle w:val="ListParagraph"/>
        <w:numPr>
          <w:ilvl w:val="1"/>
          <w:numId w:val="1"/>
        </w:numPr>
        <w:tabs>
          <w:tab w:val="left" w:pos="1092"/>
        </w:tabs>
        <w:spacing w:line="252" w:lineRule="exact"/>
        <w:ind w:hanging="361"/>
        <w:jc w:val="both"/>
      </w:pPr>
      <w:r>
        <w:t>Team Qualifications and</w:t>
      </w:r>
      <w:r>
        <w:rPr>
          <w:spacing w:val="-4"/>
        </w:rPr>
        <w:t xml:space="preserve"> </w:t>
      </w:r>
      <w:r>
        <w:t>Staffing.</w:t>
      </w:r>
    </w:p>
    <w:p w:rsidR="003849BE" w:rsidRDefault="009E436A">
      <w:pPr>
        <w:pStyle w:val="ListParagraph"/>
        <w:numPr>
          <w:ilvl w:val="1"/>
          <w:numId w:val="1"/>
        </w:numPr>
        <w:tabs>
          <w:tab w:val="left" w:pos="1092"/>
        </w:tabs>
        <w:spacing w:line="252" w:lineRule="exact"/>
        <w:ind w:hanging="361"/>
        <w:jc w:val="both"/>
      </w:pPr>
      <w:r>
        <w:t>References/experience of similar projects (a minimum of</w:t>
      </w:r>
      <w:r>
        <w:rPr>
          <w:spacing w:val="-4"/>
        </w:rPr>
        <w:t xml:space="preserve"> </w:t>
      </w:r>
      <w:r>
        <w:t>five).</w:t>
      </w:r>
    </w:p>
    <w:p w:rsidR="003849BE" w:rsidRDefault="009E436A">
      <w:pPr>
        <w:pStyle w:val="ListParagraph"/>
        <w:numPr>
          <w:ilvl w:val="1"/>
          <w:numId w:val="1"/>
        </w:numPr>
        <w:tabs>
          <w:tab w:val="left" w:pos="1092"/>
        </w:tabs>
        <w:spacing w:before="1"/>
        <w:ind w:right="112"/>
        <w:jc w:val="both"/>
      </w:pPr>
      <w:r>
        <w:t>Costing/pricing which shall address costs of installation, maintenance, repairs, debt service, post installation project monitoring and reporting, and the cost of the Investment Grade</w:t>
      </w:r>
      <w:r>
        <w:rPr>
          <w:spacing w:val="-3"/>
        </w:rPr>
        <w:t xml:space="preserve"> </w:t>
      </w:r>
      <w:r>
        <w:t>Audit.</w:t>
      </w:r>
    </w:p>
    <w:p w:rsidR="003849BE" w:rsidRDefault="003849BE">
      <w:pPr>
        <w:pStyle w:val="BodyText"/>
        <w:spacing w:before="10"/>
        <w:rPr>
          <w:sz w:val="21"/>
        </w:rPr>
      </w:pPr>
    </w:p>
    <w:p w:rsidR="003849BE" w:rsidRDefault="009E436A">
      <w:pPr>
        <w:pStyle w:val="ListParagraph"/>
        <w:numPr>
          <w:ilvl w:val="0"/>
          <w:numId w:val="1"/>
        </w:numPr>
        <w:tabs>
          <w:tab w:val="left" w:pos="640"/>
          <w:tab w:val="left" w:pos="641"/>
        </w:tabs>
        <w:ind w:hanging="541"/>
      </w:pPr>
      <w:r>
        <w:t>The</w:t>
      </w:r>
      <w:r>
        <w:rPr>
          <w:spacing w:val="28"/>
        </w:rPr>
        <w:t xml:space="preserve"> </w:t>
      </w:r>
      <w:r>
        <w:t>State</w:t>
      </w:r>
      <w:r>
        <w:rPr>
          <w:spacing w:val="27"/>
        </w:rPr>
        <w:t xml:space="preserve"> </w:t>
      </w:r>
      <w:r>
        <w:t>Agency</w:t>
      </w:r>
      <w:r>
        <w:rPr>
          <w:spacing w:val="26"/>
        </w:rPr>
        <w:t xml:space="preserve"> </w:t>
      </w:r>
      <w:r>
        <w:t>or</w:t>
      </w:r>
      <w:r>
        <w:rPr>
          <w:spacing w:val="27"/>
        </w:rPr>
        <w:t xml:space="preserve"> </w:t>
      </w:r>
      <w:r>
        <w:t>Institution</w:t>
      </w:r>
      <w:r>
        <w:rPr>
          <w:spacing w:val="28"/>
        </w:rPr>
        <w:t xml:space="preserve"> </w:t>
      </w:r>
      <w:r>
        <w:t>of</w:t>
      </w:r>
      <w:r>
        <w:rPr>
          <w:spacing w:val="30"/>
        </w:rPr>
        <w:t xml:space="preserve"> </w:t>
      </w:r>
      <w:r>
        <w:t>Higher</w:t>
      </w:r>
      <w:r>
        <w:rPr>
          <w:spacing w:val="29"/>
        </w:rPr>
        <w:t xml:space="preserve"> </w:t>
      </w:r>
      <w:r>
        <w:t>Education</w:t>
      </w:r>
      <w:r>
        <w:rPr>
          <w:spacing w:val="28"/>
        </w:rPr>
        <w:t xml:space="preserve"> </w:t>
      </w:r>
      <w:r>
        <w:t>shall</w:t>
      </w:r>
      <w:r>
        <w:rPr>
          <w:spacing w:val="28"/>
        </w:rPr>
        <w:t xml:space="preserve"> </w:t>
      </w:r>
      <w:r>
        <w:t>conduct</w:t>
      </w:r>
      <w:r>
        <w:rPr>
          <w:spacing w:val="27"/>
        </w:rPr>
        <w:t xml:space="preserve"> </w:t>
      </w:r>
      <w:r>
        <w:t>interviews</w:t>
      </w:r>
      <w:r>
        <w:rPr>
          <w:spacing w:val="30"/>
        </w:rPr>
        <w:t xml:space="preserve"> </w:t>
      </w:r>
      <w:r>
        <w:t>and</w:t>
      </w:r>
    </w:p>
    <w:p w:rsidR="003849BE" w:rsidRDefault="003849BE">
      <w:pPr>
        <w:sectPr w:rsidR="003849BE">
          <w:type w:val="continuous"/>
          <w:pgSz w:w="12240" w:h="15840"/>
          <w:pgMar w:top="1360" w:right="1320" w:bottom="280" w:left="1340" w:header="720" w:footer="720" w:gutter="0"/>
          <w:cols w:space="720"/>
        </w:sectPr>
      </w:pPr>
    </w:p>
    <w:p w:rsidR="003849BE" w:rsidRDefault="009E436A">
      <w:pPr>
        <w:pStyle w:val="BodyText"/>
        <w:spacing w:before="78"/>
        <w:ind w:left="640"/>
      </w:pPr>
      <w:proofErr w:type="gramStart"/>
      <w:r>
        <w:lastRenderedPageBreak/>
        <w:t>negotiations</w:t>
      </w:r>
      <w:proofErr w:type="gramEnd"/>
      <w:r>
        <w:rPr>
          <w:spacing w:val="-9"/>
        </w:rPr>
        <w:t xml:space="preserve"> </w:t>
      </w:r>
      <w:r>
        <w:t>with</w:t>
      </w:r>
      <w:r>
        <w:rPr>
          <w:spacing w:val="-9"/>
        </w:rPr>
        <w:t xml:space="preserve"> </w:t>
      </w:r>
      <w:r>
        <w:t>two</w:t>
      </w:r>
      <w:r>
        <w:rPr>
          <w:spacing w:val="-9"/>
        </w:rPr>
        <w:t xml:space="preserve"> </w:t>
      </w:r>
      <w:r>
        <w:t>or</w:t>
      </w:r>
      <w:r>
        <w:rPr>
          <w:spacing w:val="-7"/>
        </w:rPr>
        <w:t xml:space="preserve"> </w:t>
      </w:r>
      <w:r>
        <w:t>more</w:t>
      </w:r>
      <w:r>
        <w:rPr>
          <w:spacing w:val="-9"/>
        </w:rPr>
        <w:t xml:space="preserve"> </w:t>
      </w:r>
      <w:proofErr w:type="spellStart"/>
      <w:r>
        <w:t>Offerors</w:t>
      </w:r>
      <w:proofErr w:type="spellEnd"/>
      <w:r>
        <w:t>,</w:t>
      </w:r>
      <w:r>
        <w:rPr>
          <w:spacing w:val="-8"/>
        </w:rPr>
        <w:t xml:space="preserve"> </w:t>
      </w:r>
      <w:r>
        <w:t>based</w:t>
      </w:r>
      <w:r>
        <w:rPr>
          <w:spacing w:val="-8"/>
        </w:rPr>
        <w:t xml:space="preserve"> </w:t>
      </w:r>
      <w:r>
        <w:t>on</w:t>
      </w:r>
      <w:r>
        <w:rPr>
          <w:spacing w:val="-14"/>
        </w:rPr>
        <w:t xml:space="preserve"> </w:t>
      </w:r>
      <w:r>
        <w:t>the</w:t>
      </w:r>
      <w:r>
        <w:rPr>
          <w:spacing w:val="-9"/>
        </w:rPr>
        <w:t xml:space="preserve"> </w:t>
      </w:r>
      <w:r>
        <w:t>information</w:t>
      </w:r>
      <w:r>
        <w:rPr>
          <w:spacing w:val="-8"/>
        </w:rPr>
        <w:t xml:space="preserve"> </w:t>
      </w:r>
      <w:r>
        <w:t>provided</w:t>
      </w:r>
      <w:r>
        <w:rPr>
          <w:spacing w:val="-9"/>
        </w:rPr>
        <w:t xml:space="preserve"> </w:t>
      </w:r>
      <w:r>
        <w:t>in</w:t>
      </w:r>
      <w:r>
        <w:rPr>
          <w:spacing w:val="-9"/>
        </w:rPr>
        <w:t xml:space="preserve"> </w:t>
      </w:r>
      <w:r>
        <w:t>their</w:t>
      </w:r>
      <w:r>
        <w:rPr>
          <w:spacing w:val="-7"/>
        </w:rPr>
        <w:t xml:space="preserve"> </w:t>
      </w:r>
      <w:r>
        <w:t>proposals Investment Grade Audit shall not be accepted at no</w:t>
      </w:r>
      <w:r>
        <w:rPr>
          <w:spacing w:val="-3"/>
        </w:rPr>
        <w:t xml:space="preserve"> </w:t>
      </w:r>
      <w:r>
        <w:t>cost.</w:t>
      </w:r>
    </w:p>
    <w:p w:rsidR="003849BE" w:rsidRDefault="003849BE">
      <w:pPr>
        <w:pStyle w:val="BodyText"/>
        <w:spacing w:before="11"/>
        <w:rPr>
          <w:sz w:val="21"/>
        </w:rPr>
      </w:pPr>
    </w:p>
    <w:p w:rsidR="003849BE" w:rsidRDefault="009E436A">
      <w:pPr>
        <w:pStyle w:val="ListParagraph"/>
        <w:numPr>
          <w:ilvl w:val="0"/>
          <w:numId w:val="1"/>
        </w:numPr>
        <w:tabs>
          <w:tab w:val="left" w:pos="640"/>
          <w:tab w:val="left" w:pos="641"/>
        </w:tabs>
        <w:ind w:hanging="541"/>
      </w:pPr>
      <w:r>
        <w:t xml:space="preserve">The highest scoring </w:t>
      </w:r>
      <w:proofErr w:type="spellStart"/>
      <w:r>
        <w:t>Offeror</w:t>
      </w:r>
      <w:proofErr w:type="spellEnd"/>
      <w:r>
        <w:t xml:space="preserve"> shall be selected to complete the Investment Grade</w:t>
      </w:r>
      <w:r>
        <w:rPr>
          <w:spacing w:val="-17"/>
        </w:rPr>
        <w:t xml:space="preserve"> </w:t>
      </w:r>
      <w:r>
        <w:t>Audit.</w:t>
      </w:r>
    </w:p>
    <w:p w:rsidR="003849BE" w:rsidRDefault="003849BE">
      <w:pPr>
        <w:pStyle w:val="BodyText"/>
      </w:pPr>
    </w:p>
    <w:p w:rsidR="003849BE" w:rsidRDefault="009E436A">
      <w:pPr>
        <w:pStyle w:val="ListParagraph"/>
        <w:numPr>
          <w:ilvl w:val="0"/>
          <w:numId w:val="1"/>
        </w:numPr>
        <w:tabs>
          <w:tab w:val="left" w:pos="641"/>
        </w:tabs>
        <w:ind w:right="111"/>
        <w:jc w:val="both"/>
      </w:pPr>
      <w:r>
        <w:t>Prior to the start of the Investment Grade Audit, the Owner shall conduct a kick off meeting that will include the Owner, DMME and the Energy Service Company (ESCO) project managers, applicable Owner facility staff, and ESCO project staff. Owner security requirements and building access shall be addressed at this</w:t>
      </w:r>
      <w:r>
        <w:rPr>
          <w:spacing w:val="-8"/>
        </w:rPr>
        <w:t xml:space="preserve"> </w:t>
      </w:r>
      <w:r>
        <w:t>meeting.</w:t>
      </w:r>
    </w:p>
    <w:p w:rsidR="003849BE" w:rsidRDefault="003849BE">
      <w:pPr>
        <w:pStyle w:val="BodyText"/>
      </w:pPr>
    </w:p>
    <w:p w:rsidR="003849BE" w:rsidRDefault="009E436A">
      <w:pPr>
        <w:pStyle w:val="ListParagraph"/>
        <w:numPr>
          <w:ilvl w:val="0"/>
          <w:numId w:val="1"/>
        </w:numPr>
        <w:tabs>
          <w:tab w:val="left" w:pos="641"/>
        </w:tabs>
        <w:ind w:right="112"/>
        <w:jc w:val="both"/>
      </w:pPr>
      <w:r>
        <w:t>Upon completion of the initial Investment Grade Audit, the State Agency or Institution of Higher Education shall forward a copy of the Investment Grade Audit to DMME and the State Building Code Official, Division of Engineering &amp; Buildings (DEB) for</w:t>
      </w:r>
      <w:r>
        <w:rPr>
          <w:spacing w:val="-14"/>
        </w:rPr>
        <w:t xml:space="preserve"> </w:t>
      </w:r>
      <w:r>
        <w:t>review.</w:t>
      </w:r>
    </w:p>
    <w:p w:rsidR="003849BE" w:rsidRDefault="003849BE">
      <w:pPr>
        <w:pStyle w:val="BodyText"/>
        <w:spacing w:before="1"/>
      </w:pPr>
    </w:p>
    <w:p w:rsidR="003849BE" w:rsidRDefault="009E436A">
      <w:pPr>
        <w:pStyle w:val="ListParagraph"/>
        <w:numPr>
          <w:ilvl w:val="0"/>
          <w:numId w:val="1"/>
        </w:numPr>
        <w:tabs>
          <w:tab w:val="left" w:pos="640"/>
          <w:tab w:val="left" w:pos="641"/>
        </w:tabs>
        <w:spacing w:before="1"/>
        <w:ind w:hanging="541"/>
      </w:pPr>
      <w:r>
        <w:t>DMME will notify State Building Code Official, DEB if the project is</w:t>
      </w:r>
      <w:r>
        <w:rPr>
          <w:spacing w:val="-6"/>
        </w:rPr>
        <w:t xml:space="preserve"> </w:t>
      </w:r>
      <w:r>
        <w:t>accepted.</w:t>
      </w:r>
    </w:p>
    <w:p w:rsidR="003849BE" w:rsidRDefault="003849BE">
      <w:pPr>
        <w:pStyle w:val="BodyText"/>
      </w:pPr>
    </w:p>
    <w:p w:rsidR="003849BE" w:rsidRDefault="009E436A">
      <w:pPr>
        <w:pStyle w:val="ListParagraph"/>
        <w:numPr>
          <w:ilvl w:val="0"/>
          <w:numId w:val="1"/>
        </w:numPr>
        <w:tabs>
          <w:tab w:val="left" w:pos="641"/>
        </w:tabs>
        <w:ind w:right="122"/>
        <w:jc w:val="both"/>
      </w:pPr>
      <w:r>
        <w:t>State Building Code Official, DEB will notify the agency within 30 days of the DMME notification if the project meets the construction criteria requiring a building permit and if DEB review is</w:t>
      </w:r>
      <w:r>
        <w:rPr>
          <w:spacing w:val="-2"/>
        </w:rPr>
        <w:t xml:space="preserve"> </w:t>
      </w:r>
      <w:r>
        <w:t>required.</w:t>
      </w:r>
    </w:p>
    <w:p w:rsidR="003849BE" w:rsidRDefault="003849BE">
      <w:pPr>
        <w:pStyle w:val="BodyText"/>
        <w:spacing w:before="7"/>
        <w:rPr>
          <w:sz w:val="21"/>
        </w:rPr>
      </w:pPr>
    </w:p>
    <w:p w:rsidR="003849BE" w:rsidRDefault="009E436A">
      <w:pPr>
        <w:pStyle w:val="Heading1"/>
        <w:spacing w:before="1"/>
        <w:ind w:left="100" w:firstLine="0"/>
      </w:pPr>
      <w:r>
        <w:t>CONDITIONS THAT APPLY</w:t>
      </w:r>
    </w:p>
    <w:p w:rsidR="003849BE" w:rsidRDefault="003849BE">
      <w:pPr>
        <w:pStyle w:val="BodyText"/>
        <w:spacing w:before="2"/>
        <w:rPr>
          <w:b/>
        </w:rPr>
      </w:pPr>
    </w:p>
    <w:p w:rsidR="003849BE" w:rsidRDefault="009E436A">
      <w:pPr>
        <w:ind w:left="100"/>
        <w:rPr>
          <w:i/>
        </w:rPr>
      </w:pPr>
      <w:r>
        <w:rPr>
          <w:i/>
        </w:rPr>
        <w:t>FOR PROJECTS OVER $7,000,000 THIS STEP SHALL BE COMPLETED BEFORE MOVING FORWARD</w:t>
      </w:r>
    </w:p>
    <w:p w:rsidR="003849BE" w:rsidRDefault="003849BE">
      <w:pPr>
        <w:pStyle w:val="BodyText"/>
        <w:rPr>
          <w:i/>
        </w:rPr>
      </w:pPr>
    </w:p>
    <w:p w:rsidR="003849BE" w:rsidRDefault="009E436A">
      <w:pPr>
        <w:pStyle w:val="ListParagraph"/>
        <w:numPr>
          <w:ilvl w:val="0"/>
          <w:numId w:val="1"/>
        </w:numPr>
        <w:tabs>
          <w:tab w:val="left" w:pos="641"/>
        </w:tabs>
        <w:ind w:right="113"/>
        <w:jc w:val="both"/>
      </w:pPr>
      <w:r>
        <w:t>If</w:t>
      </w:r>
      <w:r>
        <w:rPr>
          <w:spacing w:val="-15"/>
        </w:rPr>
        <w:t xml:space="preserve"> </w:t>
      </w:r>
      <w:r>
        <w:t>the</w:t>
      </w:r>
      <w:r>
        <w:rPr>
          <w:spacing w:val="-15"/>
        </w:rPr>
        <w:t xml:space="preserve"> </w:t>
      </w:r>
      <w:r>
        <w:t>project</w:t>
      </w:r>
      <w:r>
        <w:rPr>
          <w:spacing w:val="-13"/>
        </w:rPr>
        <w:t xml:space="preserve"> </w:t>
      </w:r>
      <w:r>
        <w:t>cost</w:t>
      </w:r>
      <w:r>
        <w:rPr>
          <w:spacing w:val="-14"/>
        </w:rPr>
        <w:t xml:space="preserve"> </w:t>
      </w:r>
      <w:r>
        <w:t>is</w:t>
      </w:r>
      <w:r>
        <w:rPr>
          <w:spacing w:val="-14"/>
        </w:rPr>
        <w:t xml:space="preserve"> </w:t>
      </w:r>
      <w:r>
        <w:t>over</w:t>
      </w:r>
      <w:r>
        <w:rPr>
          <w:spacing w:val="-16"/>
        </w:rPr>
        <w:t xml:space="preserve"> </w:t>
      </w:r>
      <w:r>
        <w:t>$7,000,000</w:t>
      </w:r>
      <w:r>
        <w:rPr>
          <w:spacing w:val="-17"/>
        </w:rPr>
        <w:t xml:space="preserve"> </w:t>
      </w:r>
      <w:r>
        <w:t>then</w:t>
      </w:r>
      <w:r>
        <w:rPr>
          <w:spacing w:val="-17"/>
        </w:rPr>
        <w:t xml:space="preserve"> </w:t>
      </w:r>
      <w:r>
        <w:t>the</w:t>
      </w:r>
      <w:r>
        <w:rPr>
          <w:spacing w:val="-16"/>
        </w:rPr>
        <w:t xml:space="preserve"> </w:t>
      </w:r>
      <w:r>
        <w:t>State</w:t>
      </w:r>
      <w:r>
        <w:rPr>
          <w:spacing w:val="-15"/>
        </w:rPr>
        <w:t xml:space="preserve"> </w:t>
      </w:r>
      <w:r>
        <w:t>Agency</w:t>
      </w:r>
      <w:r>
        <w:rPr>
          <w:spacing w:val="-17"/>
        </w:rPr>
        <w:t xml:space="preserve"> </w:t>
      </w:r>
      <w:r>
        <w:t>or</w:t>
      </w:r>
      <w:r>
        <w:rPr>
          <w:spacing w:val="-16"/>
        </w:rPr>
        <w:t xml:space="preserve"> </w:t>
      </w:r>
      <w:r>
        <w:t>Institution</w:t>
      </w:r>
      <w:r>
        <w:rPr>
          <w:spacing w:val="-15"/>
        </w:rPr>
        <w:t xml:space="preserve"> </w:t>
      </w:r>
      <w:r>
        <w:t>of</w:t>
      </w:r>
      <w:r>
        <w:rPr>
          <w:spacing w:val="-16"/>
        </w:rPr>
        <w:t xml:space="preserve"> </w:t>
      </w:r>
      <w:r>
        <w:t>Higher</w:t>
      </w:r>
      <w:r>
        <w:rPr>
          <w:spacing w:val="-14"/>
        </w:rPr>
        <w:t xml:space="preserve"> </w:t>
      </w:r>
      <w:r>
        <w:t>Education shall submit a decision brief to the Department of Planning and Budget for approval as a Capital</w:t>
      </w:r>
      <w:r>
        <w:rPr>
          <w:spacing w:val="-6"/>
        </w:rPr>
        <w:t xml:space="preserve"> </w:t>
      </w:r>
      <w:r>
        <w:t>Outlay</w:t>
      </w:r>
      <w:r>
        <w:rPr>
          <w:spacing w:val="-6"/>
        </w:rPr>
        <w:t xml:space="preserve"> </w:t>
      </w:r>
      <w:r>
        <w:t>Project</w:t>
      </w:r>
      <w:r>
        <w:rPr>
          <w:spacing w:val="-5"/>
        </w:rPr>
        <w:t xml:space="preserve"> </w:t>
      </w:r>
      <w:r>
        <w:t>before</w:t>
      </w:r>
      <w:r>
        <w:rPr>
          <w:spacing w:val="-3"/>
        </w:rPr>
        <w:t xml:space="preserve"> </w:t>
      </w:r>
      <w:r>
        <w:t>proceeding.</w:t>
      </w:r>
      <w:r>
        <w:rPr>
          <w:spacing w:val="-5"/>
        </w:rPr>
        <w:t xml:space="preserve"> </w:t>
      </w:r>
      <w:r>
        <w:t>Capital</w:t>
      </w:r>
      <w:r>
        <w:rPr>
          <w:spacing w:val="-7"/>
        </w:rPr>
        <w:t xml:space="preserve"> </w:t>
      </w:r>
      <w:r>
        <w:t>Outlay</w:t>
      </w:r>
      <w:r>
        <w:rPr>
          <w:spacing w:val="-6"/>
        </w:rPr>
        <w:t xml:space="preserve"> </w:t>
      </w:r>
      <w:r>
        <w:t>appropriations</w:t>
      </w:r>
      <w:r>
        <w:rPr>
          <w:spacing w:val="-4"/>
        </w:rPr>
        <w:t xml:space="preserve"> </w:t>
      </w:r>
      <w:r>
        <w:t>inclusive</w:t>
      </w:r>
      <w:r>
        <w:rPr>
          <w:spacing w:val="-5"/>
        </w:rPr>
        <w:t xml:space="preserve"> </w:t>
      </w:r>
      <w:r>
        <w:t>of</w:t>
      </w:r>
      <w:r>
        <w:rPr>
          <w:spacing w:val="-1"/>
        </w:rPr>
        <w:t xml:space="preserve"> </w:t>
      </w:r>
      <w:r>
        <w:t>Central Capital Appropriations for Maintenance Reserve shall not be used in any Energy Performance</w:t>
      </w:r>
      <w:r>
        <w:rPr>
          <w:spacing w:val="-3"/>
        </w:rPr>
        <w:t xml:space="preserve"> </w:t>
      </w:r>
      <w:r>
        <w:t>Contract.</w:t>
      </w:r>
    </w:p>
    <w:p w:rsidR="003849BE" w:rsidRDefault="003849BE">
      <w:pPr>
        <w:pStyle w:val="BodyText"/>
        <w:spacing w:before="1"/>
      </w:pPr>
    </w:p>
    <w:p w:rsidR="003849BE" w:rsidRDefault="009E436A">
      <w:pPr>
        <w:pStyle w:val="ListParagraph"/>
        <w:numPr>
          <w:ilvl w:val="0"/>
          <w:numId w:val="1"/>
        </w:numPr>
        <w:tabs>
          <w:tab w:val="left" w:pos="641"/>
        </w:tabs>
        <w:spacing w:before="1"/>
        <w:ind w:right="114"/>
        <w:jc w:val="both"/>
      </w:pPr>
      <w:r>
        <w:t>If the project cost is under $7,000,000 then the State Agency or Institution of Higher Education</w:t>
      </w:r>
      <w:r>
        <w:rPr>
          <w:spacing w:val="-17"/>
        </w:rPr>
        <w:t xml:space="preserve"> </w:t>
      </w:r>
      <w:r>
        <w:t>may</w:t>
      </w:r>
      <w:r>
        <w:rPr>
          <w:spacing w:val="-17"/>
        </w:rPr>
        <w:t xml:space="preserve"> </w:t>
      </w:r>
      <w:r>
        <w:t>proceed,</w:t>
      </w:r>
      <w:r>
        <w:rPr>
          <w:spacing w:val="-16"/>
        </w:rPr>
        <w:t xml:space="preserve"> </w:t>
      </w:r>
      <w:r>
        <w:t>based</w:t>
      </w:r>
      <w:r>
        <w:rPr>
          <w:spacing w:val="-16"/>
        </w:rPr>
        <w:t xml:space="preserve"> </w:t>
      </w:r>
      <w:r>
        <w:t>upon</w:t>
      </w:r>
      <w:r>
        <w:rPr>
          <w:spacing w:val="-18"/>
        </w:rPr>
        <w:t xml:space="preserve"> </w:t>
      </w:r>
      <w:r>
        <w:t>DMME</w:t>
      </w:r>
      <w:r>
        <w:rPr>
          <w:spacing w:val="-16"/>
        </w:rPr>
        <w:t xml:space="preserve"> </w:t>
      </w:r>
      <w:r>
        <w:t>approval</w:t>
      </w:r>
      <w:r>
        <w:rPr>
          <w:spacing w:val="-15"/>
        </w:rPr>
        <w:t xml:space="preserve"> </w:t>
      </w:r>
      <w:r>
        <w:t>and</w:t>
      </w:r>
      <w:r>
        <w:rPr>
          <w:spacing w:val="-15"/>
        </w:rPr>
        <w:t xml:space="preserve"> </w:t>
      </w:r>
      <w:r>
        <w:t>review</w:t>
      </w:r>
      <w:r>
        <w:rPr>
          <w:spacing w:val="-18"/>
        </w:rPr>
        <w:t xml:space="preserve"> </w:t>
      </w:r>
      <w:r>
        <w:t>by</w:t>
      </w:r>
      <w:r>
        <w:rPr>
          <w:spacing w:val="-18"/>
        </w:rPr>
        <w:t xml:space="preserve"> </w:t>
      </w:r>
      <w:r>
        <w:t>the</w:t>
      </w:r>
      <w:r>
        <w:rPr>
          <w:spacing w:val="-15"/>
        </w:rPr>
        <w:t xml:space="preserve"> </w:t>
      </w:r>
      <w:r>
        <w:t>State</w:t>
      </w:r>
      <w:r>
        <w:rPr>
          <w:spacing w:val="-14"/>
        </w:rPr>
        <w:t xml:space="preserve"> </w:t>
      </w:r>
      <w:r>
        <w:t>Building</w:t>
      </w:r>
      <w:r>
        <w:rPr>
          <w:spacing w:val="-15"/>
        </w:rPr>
        <w:t xml:space="preserve"> </w:t>
      </w:r>
      <w:r>
        <w:t>Code Official for permitting requirements, with the development of the energy contract which is comprised of the following</w:t>
      </w:r>
      <w:r>
        <w:rPr>
          <w:spacing w:val="-6"/>
        </w:rPr>
        <w:t xml:space="preserve"> </w:t>
      </w:r>
      <w:r>
        <w:t>documents:</w:t>
      </w:r>
    </w:p>
    <w:p w:rsidR="003849BE" w:rsidRDefault="003849BE">
      <w:pPr>
        <w:pStyle w:val="BodyText"/>
        <w:spacing w:before="11"/>
        <w:rPr>
          <w:sz w:val="21"/>
        </w:rPr>
      </w:pPr>
    </w:p>
    <w:p w:rsidR="003849BE" w:rsidRDefault="009E436A">
      <w:pPr>
        <w:pStyle w:val="ListParagraph"/>
        <w:numPr>
          <w:ilvl w:val="1"/>
          <w:numId w:val="1"/>
        </w:numPr>
        <w:tabs>
          <w:tab w:val="left" w:pos="1092"/>
        </w:tabs>
        <w:spacing w:line="252" w:lineRule="exact"/>
        <w:ind w:hanging="361"/>
      </w:pPr>
      <w:r>
        <w:t>CO-9 ESCO</w:t>
      </w:r>
      <w:r>
        <w:rPr>
          <w:spacing w:val="-1"/>
        </w:rPr>
        <w:t xml:space="preserve"> </w:t>
      </w:r>
      <w:r>
        <w:t>Contract</w:t>
      </w:r>
    </w:p>
    <w:p w:rsidR="003849BE" w:rsidRDefault="009E436A">
      <w:pPr>
        <w:pStyle w:val="ListParagraph"/>
        <w:numPr>
          <w:ilvl w:val="1"/>
          <w:numId w:val="1"/>
        </w:numPr>
        <w:tabs>
          <w:tab w:val="left" w:pos="1092"/>
        </w:tabs>
        <w:spacing w:line="252" w:lineRule="exact"/>
        <w:ind w:hanging="361"/>
      </w:pPr>
      <w:r>
        <w:t>CO-7DB Terms and Conditions of the Design Build</w:t>
      </w:r>
      <w:r>
        <w:rPr>
          <w:spacing w:val="-9"/>
        </w:rPr>
        <w:t xml:space="preserve"> </w:t>
      </w:r>
      <w:r>
        <w:t>Contract</w:t>
      </w:r>
    </w:p>
    <w:p w:rsidR="003849BE" w:rsidRDefault="009E436A">
      <w:pPr>
        <w:pStyle w:val="ListParagraph"/>
        <w:numPr>
          <w:ilvl w:val="1"/>
          <w:numId w:val="1"/>
        </w:numPr>
        <w:tabs>
          <w:tab w:val="left" w:pos="1092"/>
        </w:tabs>
        <w:spacing w:line="252" w:lineRule="exact"/>
        <w:ind w:hanging="361"/>
      </w:pPr>
      <w:r>
        <w:t>Supplemental General Conditions for ESCO</w:t>
      </w:r>
      <w:r>
        <w:rPr>
          <w:spacing w:val="-5"/>
        </w:rPr>
        <w:t xml:space="preserve"> </w:t>
      </w:r>
      <w:r>
        <w:t>Contracts</w:t>
      </w:r>
    </w:p>
    <w:p w:rsidR="003849BE" w:rsidRDefault="009E436A">
      <w:pPr>
        <w:pStyle w:val="ListParagraph"/>
        <w:numPr>
          <w:ilvl w:val="1"/>
          <w:numId w:val="1"/>
        </w:numPr>
        <w:tabs>
          <w:tab w:val="left" w:pos="1092"/>
        </w:tabs>
        <w:spacing w:before="2"/>
        <w:ind w:right="118"/>
      </w:pPr>
      <w:r>
        <w:t>Investment Grade Audit - final approval by DMME that defines the final negotiated scope of</w:t>
      </w:r>
      <w:r>
        <w:rPr>
          <w:spacing w:val="1"/>
        </w:rPr>
        <w:t xml:space="preserve"> </w:t>
      </w:r>
      <w:r>
        <w:t>work</w:t>
      </w:r>
    </w:p>
    <w:p w:rsidR="003849BE" w:rsidRDefault="003849BE">
      <w:pPr>
        <w:pStyle w:val="BodyText"/>
        <w:spacing w:before="11"/>
        <w:rPr>
          <w:sz w:val="21"/>
        </w:rPr>
      </w:pPr>
    </w:p>
    <w:p w:rsidR="003849BE" w:rsidRDefault="009E436A">
      <w:pPr>
        <w:pStyle w:val="ListParagraph"/>
        <w:numPr>
          <w:ilvl w:val="0"/>
          <w:numId w:val="1"/>
        </w:numPr>
        <w:tabs>
          <w:tab w:val="left" w:pos="641"/>
        </w:tabs>
        <w:ind w:right="112"/>
        <w:jc w:val="both"/>
      </w:pPr>
      <w:r>
        <w:t>The State Agency or Institution of Higher Education shall compile the items in item 15 and complete the Treasury application process for financing. The State Agency or Institution of Higher Education shall submit the required documentation to Treasury for review and approval.</w:t>
      </w:r>
    </w:p>
    <w:p w:rsidR="003849BE" w:rsidRDefault="003849BE">
      <w:pPr>
        <w:pStyle w:val="BodyText"/>
      </w:pPr>
    </w:p>
    <w:p w:rsidR="003849BE" w:rsidRDefault="009E436A">
      <w:pPr>
        <w:pStyle w:val="ListParagraph"/>
        <w:numPr>
          <w:ilvl w:val="0"/>
          <w:numId w:val="1"/>
        </w:numPr>
        <w:tabs>
          <w:tab w:val="left" w:pos="641"/>
        </w:tabs>
        <w:ind w:right="119"/>
        <w:jc w:val="both"/>
      </w:pPr>
      <w:r>
        <w:t>After approval of financing by Treasury, the State Agency or Institution of Higher</w:t>
      </w:r>
      <w:r>
        <w:rPr>
          <w:spacing w:val="-38"/>
        </w:rPr>
        <w:t xml:space="preserve"> </w:t>
      </w:r>
      <w:r>
        <w:t>Education may proceed with the submittal process as required for the building</w:t>
      </w:r>
      <w:r>
        <w:rPr>
          <w:spacing w:val="-14"/>
        </w:rPr>
        <w:t xml:space="preserve"> </w:t>
      </w:r>
      <w:r>
        <w:t>permit.</w:t>
      </w:r>
    </w:p>
    <w:p w:rsidR="003849BE" w:rsidRDefault="003849BE">
      <w:pPr>
        <w:pStyle w:val="BodyText"/>
        <w:spacing w:before="11"/>
        <w:rPr>
          <w:sz w:val="21"/>
        </w:rPr>
      </w:pPr>
    </w:p>
    <w:p w:rsidR="003849BE" w:rsidRDefault="009E436A">
      <w:pPr>
        <w:pStyle w:val="ListParagraph"/>
        <w:numPr>
          <w:ilvl w:val="0"/>
          <w:numId w:val="1"/>
        </w:numPr>
        <w:tabs>
          <w:tab w:val="left" w:pos="640"/>
          <w:tab w:val="left" w:pos="641"/>
        </w:tabs>
        <w:ind w:hanging="541"/>
      </w:pPr>
      <w:r>
        <w:t>The State Agency or Institution of Higher Education shall provide design</w:t>
      </w:r>
      <w:r>
        <w:rPr>
          <w:spacing w:val="59"/>
        </w:rPr>
        <w:t xml:space="preserve"> </w:t>
      </w:r>
      <w:r>
        <w:t>documents as</w:t>
      </w:r>
    </w:p>
    <w:p w:rsidR="003849BE" w:rsidRDefault="003849BE">
      <w:pPr>
        <w:sectPr w:rsidR="003849BE">
          <w:pgSz w:w="12240" w:h="15840"/>
          <w:pgMar w:top="1360" w:right="1320" w:bottom="280" w:left="1340" w:header="720" w:footer="720" w:gutter="0"/>
          <w:cols w:space="720"/>
        </w:sectPr>
      </w:pPr>
    </w:p>
    <w:p w:rsidR="003849BE" w:rsidRDefault="009E436A">
      <w:pPr>
        <w:pStyle w:val="BodyText"/>
        <w:spacing w:before="78"/>
        <w:ind w:left="640" w:right="112"/>
        <w:jc w:val="both"/>
      </w:pPr>
      <w:proofErr w:type="gramStart"/>
      <w:r>
        <w:lastRenderedPageBreak/>
        <w:t>required</w:t>
      </w:r>
      <w:proofErr w:type="gramEnd"/>
      <w:r>
        <w:rPr>
          <w:spacing w:val="-19"/>
        </w:rPr>
        <w:t xml:space="preserve"> </w:t>
      </w:r>
      <w:r>
        <w:t>for</w:t>
      </w:r>
      <w:r>
        <w:rPr>
          <w:spacing w:val="-15"/>
        </w:rPr>
        <w:t xml:space="preserve"> </w:t>
      </w:r>
      <w:r>
        <w:t>the</w:t>
      </w:r>
      <w:r>
        <w:rPr>
          <w:spacing w:val="-16"/>
        </w:rPr>
        <w:t xml:space="preserve"> </w:t>
      </w:r>
      <w:r>
        <w:t>designated</w:t>
      </w:r>
      <w:r>
        <w:rPr>
          <w:spacing w:val="-11"/>
        </w:rPr>
        <w:t xml:space="preserve"> </w:t>
      </w:r>
      <w:r>
        <w:t>Energy</w:t>
      </w:r>
      <w:r>
        <w:rPr>
          <w:spacing w:val="-16"/>
        </w:rPr>
        <w:t xml:space="preserve"> </w:t>
      </w:r>
      <w:r>
        <w:t>Conservation</w:t>
      </w:r>
      <w:r>
        <w:rPr>
          <w:spacing w:val="-16"/>
        </w:rPr>
        <w:t xml:space="preserve"> </w:t>
      </w:r>
      <w:r>
        <w:t>Measures</w:t>
      </w:r>
      <w:r>
        <w:rPr>
          <w:spacing w:val="-12"/>
        </w:rPr>
        <w:t xml:space="preserve"> </w:t>
      </w:r>
      <w:r>
        <w:t>(ECMs)</w:t>
      </w:r>
      <w:r>
        <w:rPr>
          <w:spacing w:val="-11"/>
        </w:rPr>
        <w:t xml:space="preserve"> </w:t>
      </w:r>
      <w:r>
        <w:t>to</w:t>
      </w:r>
      <w:r>
        <w:rPr>
          <w:spacing w:val="-16"/>
        </w:rPr>
        <w:t xml:space="preserve"> </w:t>
      </w:r>
      <w:r>
        <w:rPr>
          <w:spacing w:val="-2"/>
        </w:rPr>
        <w:t>DEB</w:t>
      </w:r>
      <w:r>
        <w:rPr>
          <w:spacing w:val="-14"/>
        </w:rPr>
        <w:t xml:space="preserve"> </w:t>
      </w:r>
      <w:r>
        <w:t>that</w:t>
      </w:r>
      <w:r>
        <w:rPr>
          <w:spacing w:val="-15"/>
        </w:rPr>
        <w:t xml:space="preserve"> </w:t>
      </w:r>
      <w:r>
        <w:t>comply</w:t>
      </w:r>
      <w:r>
        <w:rPr>
          <w:spacing w:val="-15"/>
        </w:rPr>
        <w:t xml:space="preserve"> </w:t>
      </w:r>
      <w:r>
        <w:t>with the Virginia Uniform State Building Code (VUSBC) and the Construction and Professional Services Manual (CPSM). Work requiring a building permit shall not commence until the building</w:t>
      </w:r>
      <w:r>
        <w:rPr>
          <w:spacing w:val="-4"/>
        </w:rPr>
        <w:t xml:space="preserve"> </w:t>
      </w:r>
      <w:r>
        <w:t>permit</w:t>
      </w:r>
      <w:r>
        <w:rPr>
          <w:spacing w:val="-4"/>
        </w:rPr>
        <w:t xml:space="preserve"> </w:t>
      </w:r>
      <w:r>
        <w:t>is</w:t>
      </w:r>
      <w:r>
        <w:rPr>
          <w:spacing w:val="-6"/>
        </w:rPr>
        <w:t xml:space="preserve"> </w:t>
      </w:r>
      <w:r>
        <w:t>issued.</w:t>
      </w:r>
      <w:r>
        <w:rPr>
          <w:spacing w:val="-8"/>
        </w:rPr>
        <w:t xml:space="preserve"> </w:t>
      </w:r>
      <w:r>
        <w:t>The</w:t>
      </w:r>
      <w:r>
        <w:rPr>
          <w:spacing w:val="-6"/>
        </w:rPr>
        <w:t xml:space="preserve"> </w:t>
      </w:r>
      <w:r>
        <w:t>design</w:t>
      </w:r>
      <w:r>
        <w:rPr>
          <w:spacing w:val="-6"/>
        </w:rPr>
        <w:t xml:space="preserve"> </w:t>
      </w:r>
      <w:r>
        <w:t>documents</w:t>
      </w:r>
      <w:r>
        <w:rPr>
          <w:spacing w:val="-5"/>
        </w:rPr>
        <w:t xml:space="preserve"> </w:t>
      </w:r>
      <w:r>
        <w:t>shall</w:t>
      </w:r>
      <w:r>
        <w:rPr>
          <w:spacing w:val="-6"/>
        </w:rPr>
        <w:t xml:space="preserve"> </w:t>
      </w:r>
      <w:r>
        <w:t>be</w:t>
      </w:r>
      <w:r>
        <w:rPr>
          <w:spacing w:val="-7"/>
        </w:rPr>
        <w:t xml:space="preserve"> </w:t>
      </w:r>
      <w:r>
        <w:t>developed</w:t>
      </w:r>
      <w:r>
        <w:rPr>
          <w:spacing w:val="-6"/>
        </w:rPr>
        <w:t xml:space="preserve"> </w:t>
      </w:r>
      <w:r>
        <w:t>by</w:t>
      </w:r>
      <w:r>
        <w:rPr>
          <w:spacing w:val="-7"/>
        </w:rPr>
        <w:t xml:space="preserve"> </w:t>
      </w:r>
      <w:r>
        <w:t>the</w:t>
      </w:r>
      <w:r>
        <w:rPr>
          <w:spacing w:val="-5"/>
        </w:rPr>
        <w:t xml:space="preserve"> </w:t>
      </w:r>
      <w:r>
        <w:t>ESCO</w:t>
      </w:r>
      <w:r>
        <w:rPr>
          <w:spacing w:val="-4"/>
        </w:rPr>
        <w:t xml:space="preserve"> </w:t>
      </w:r>
      <w:r>
        <w:t>and</w:t>
      </w:r>
      <w:r>
        <w:rPr>
          <w:spacing w:val="-5"/>
        </w:rPr>
        <w:t xml:space="preserve"> </w:t>
      </w:r>
      <w:r>
        <w:t>shall follow all criteria defined in the VUSBC and</w:t>
      </w:r>
      <w:r>
        <w:rPr>
          <w:spacing w:val="-6"/>
        </w:rPr>
        <w:t xml:space="preserve"> </w:t>
      </w:r>
      <w:r>
        <w:t>CPSM.</w:t>
      </w:r>
    </w:p>
    <w:p w:rsidR="003849BE" w:rsidRDefault="003849BE">
      <w:pPr>
        <w:pStyle w:val="BodyText"/>
        <w:spacing w:before="10"/>
        <w:rPr>
          <w:sz w:val="21"/>
        </w:rPr>
      </w:pPr>
    </w:p>
    <w:p w:rsidR="003849BE" w:rsidRDefault="009E436A">
      <w:pPr>
        <w:pStyle w:val="ListParagraph"/>
        <w:numPr>
          <w:ilvl w:val="0"/>
          <w:numId w:val="1"/>
        </w:numPr>
        <w:tabs>
          <w:tab w:val="left" w:pos="641"/>
        </w:tabs>
        <w:ind w:right="116"/>
        <w:jc w:val="both"/>
      </w:pPr>
      <w:r>
        <w:t>The</w:t>
      </w:r>
      <w:r>
        <w:rPr>
          <w:spacing w:val="-12"/>
        </w:rPr>
        <w:t xml:space="preserve"> </w:t>
      </w:r>
      <w:r>
        <w:t>State</w:t>
      </w:r>
      <w:r>
        <w:rPr>
          <w:spacing w:val="-9"/>
        </w:rPr>
        <w:t xml:space="preserve"> </w:t>
      </w:r>
      <w:r>
        <w:t>Agency</w:t>
      </w:r>
      <w:r>
        <w:rPr>
          <w:spacing w:val="-10"/>
        </w:rPr>
        <w:t xml:space="preserve"> </w:t>
      </w:r>
      <w:r>
        <w:t>or</w:t>
      </w:r>
      <w:r>
        <w:rPr>
          <w:spacing w:val="-10"/>
        </w:rPr>
        <w:t xml:space="preserve"> </w:t>
      </w:r>
      <w:r>
        <w:t>Institution</w:t>
      </w:r>
      <w:r>
        <w:rPr>
          <w:spacing w:val="-9"/>
        </w:rPr>
        <w:t xml:space="preserve"> </w:t>
      </w:r>
      <w:r>
        <w:t>of</w:t>
      </w:r>
      <w:r>
        <w:rPr>
          <w:spacing w:val="-8"/>
        </w:rPr>
        <w:t xml:space="preserve"> </w:t>
      </w:r>
      <w:r>
        <w:t>Higher</w:t>
      </w:r>
      <w:r>
        <w:rPr>
          <w:spacing w:val="-7"/>
        </w:rPr>
        <w:t xml:space="preserve"> </w:t>
      </w:r>
      <w:r>
        <w:t>Education</w:t>
      </w:r>
      <w:r>
        <w:rPr>
          <w:spacing w:val="-9"/>
        </w:rPr>
        <w:t xml:space="preserve"> </w:t>
      </w:r>
      <w:r>
        <w:t>shall</w:t>
      </w:r>
      <w:r>
        <w:rPr>
          <w:spacing w:val="-10"/>
        </w:rPr>
        <w:t xml:space="preserve"> </w:t>
      </w:r>
      <w:r>
        <w:t>pay</w:t>
      </w:r>
      <w:r>
        <w:rPr>
          <w:spacing w:val="-10"/>
        </w:rPr>
        <w:t xml:space="preserve"> </w:t>
      </w:r>
      <w:r>
        <w:t>DEB</w:t>
      </w:r>
      <w:r>
        <w:rPr>
          <w:spacing w:val="-12"/>
        </w:rPr>
        <w:t xml:space="preserve"> </w:t>
      </w:r>
      <w:r>
        <w:t>for</w:t>
      </w:r>
      <w:r>
        <w:rPr>
          <w:spacing w:val="-10"/>
        </w:rPr>
        <w:t xml:space="preserve"> </w:t>
      </w:r>
      <w:r>
        <w:t>these</w:t>
      </w:r>
      <w:r>
        <w:rPr>
          <w:spacing w:val="-10"/>
        </w:rPr>
        <w:t xml:space="preserve"> </w:t>
      </w:r>
      <w:r>
        <w:t>review</w:t>
      </w:r>
      <w:r>
        <w:rPr>
          <w:spacing w:val="-12"/>
        </w:rPr>
        <w:t xml:space="preserve"> </w:t>
      </w:r>
      <w:r>
        <w:t>services and shall include the costs for these reviews in their final cost proposal. It is important to note that incomplete documents cause additional reviews and their associated costs, therefore</w:t>
      </w:r>
      <w:r>
        <w:rPr>
          <w:spacing w:val="-13"/>
        </w:rPr>
        <w:t xml:space="preserve"> </w:t>
      </w:r>
      <w:r>
        <w:t>the</w:t>
      </w:r>
      <w:r>
        <w:rPr>
          <w:spacing w:val="-12"/>
        </w:rPr>
        <w:t xml:space="preserve"> </w:t>
      </w:r>
      <w:r>
        <w:t>ESCO</w:t>
      </w:r>
      <w:r>
        <w:rPr>
          <w:spacing w:val="-11"/>
        </w:rPr>
        <w:t xml:space="preserve"> </w:t>
      </w:r>
      <w:r>
        <w:t>shall</w:t>
      </w:r>
      <w:r>
        <w:rPr>
          <w:spacing w:val="-13"/>
        </w:rPr>
        <w:t xml:space="preserve"> </w:t>
      </w:r>
      <w:r>
        <w:t>be</w:t>
      </w:r>
      <w:r>
        <w:rPr>
          <w:spacing w:val="-13"/>
        </w:rPr>
        <w:t xml:space="preserve"> </w:t>
      </w:r>
      <w:r>
        <w:t>responsible</w:t>
      </w:r>
      <w:r>
        <w:rPr>
          <w:spacing w:val="-15"/>
        </w:rPr>
        <w:t xml:space="preserve"> </w:t>
      </w:r>
      <w:r>
        <w:t>for</w:t>
      </w:r>
      <w:r>
        <w:rPr>
          <w:spacing w:val="-10"/>
        </w:rPr>
        <w:t xml:space="preserve"> </w:t>
      </w:r>
      <w:r>
        <w:t>all</w:t>
      </w:r>
      <w:r>
        <w:rPr>
          <w:spacing w:val="-13"/>
        </w:rPr>
        <w:t xml:space="preserve"> </w:t>
      </w:r>
      <w:r>
        <w:t>costs</w:t>
      </w:r>
      <w:r>
        <w:rPr>
          <w:spacing w:val="-12"/>
        </w:rPr>
        <w:t xml:space="preserve"> </w:t>
      </w:r>
      <w:r>
        <w:t>above</w:t>
      </w:r>
      <w:r>
        <w:rPr>
          <w:spacing w:val="-10"/>
        </w:rPr>
        <w:t xml:space="preserve"> </w:t>
      </w:r>
      <w:r>
        <w:t>two</w:t>
      </w:r>
      <w:r>
        <w:rPr>
          <w:spacing w:val="-10"/>
        </w:rPr>
        <w:t xml:space="preserve"> </w:t>
      </w:r>
      <w:r>
        <w:t>reviews</w:t>
      </w:r>
      <w:r>
        <w:rPr>
          <w:spacing w:val="-10"/>
        </w:rPr>
        <w:t xml:space="preserve"> </w:t>
      </w:r>
      <w:r>
        <w:t>and</w:t>
      </w:r>
      <w:r>
        <w:rPr>
          <w:spacing w:val="-11"/>
        </w:rPr>
        <w:t xml:space="preserve"> </w:t>
      </w:r>
      <w:r>
        <w:t>shall</w:t>
      </w:r>
      <w:r>
        <w:rPr>
          <w:spacing w:val="-13"/>
        </w:rPr>
        <w:t xml:space="preserve"> </w:t>
      </w:r>
      <w:r>
        <w:t>reimburse the agency for any costs above two reviews. These costs shall not come from the</w:t>
      </w:r>
      <w:r>
        <w:rPr>
          <w:spacing w:val="-24"/>
        </w:rPr>
        <w:t xml:space="preserve"> </w:t>
      </w:r>
      <w:r>
        <w:t>project.</w:t>
      </w:r>
    </w:p>
    <w:p w:rsidR="003849BE" w:rsidRDefault="003849BE">
      <w:pPr>
        <w:pStyle w:val="BodyText"/>
        <w:spacing w:before="1"/>
      </w:pPr>
    </w:p>
    <w:p w:rsidR="003849BE" w:rsidRDefault="009E436A">
      <w:pPr>
        <w:pStyle w:val="ListParagraph"/>
        <w:numPr>
          <w:ilvl w:val="0"/>
          <w:numId w:val="1"/>
        </w:numPr>
        <w:tabs>
          <w:tab w:val="left" w:pos="641"/>
        </w:tabs>
        <w:ind w:right="123"/>
        <w:jc w:val="both"/>
      </w:pPr>
      <w:r>
        <w:t>All Energy Performance Contracts require energy bonds as defined in the Code of Virginia section</w:t>
      </w:r>
      <w:r>
        <w:rPr>
          <w:spacing w:val="-1"/>
        </w:rPr>
        <w:t xml:space="preserve"> </w:t>
      </w:r>
      <w:r>
        <w:t>11-34.3.F.2.</w:t>
      </w:r>
    </w:p>
    <w:p w:rsidR="003849BE" w:rsidRDefault="003849BE">
      <w:pPr>
        <w:pStyle w:val="BodyText"/>
        <w:spacing w:before="9"/>
        <w:rPr>
          <w:sz w:val="21"/>
        </w:rPr>
      </w:pPr>
    </w:p>
    <w:p w:rsidR="003849BE" w:rsidRDefault="009E436A">
      <w:pPr>
        <w:pStyle w:val="ListParagraph"/>
        <w:numPr>
          <w:ilvl w:val="0"/>
          <w:numId w:val="1"/>
        </w:numPr>
        <w:tabs>
          <w:tab w:val="left" w:pos="641"/>
        </w:tabs>
        <w:spacing w:before="1"/>
        <w:ind w:right="115"/>
        <w:jc w:val="both"/>
      </w:pPr>
      <w:r>
        <w:rPr>
          <w:b/>
          <w:u w:val="thick"/>
        </w:rPr>
        <w:t>All Energy Performance Contracts require an annual reconciliation as defined in the Code of Virginia section 11-34.3.F.3</w:t>
      </w:r>
      <w:r>
        <w:t>. Owners shall involve DMME in the annual reconciliation. Owners may use a 3</w:t>
      </w:r>
      <w:proofErr w:type="spellStart"/>
      <w:r>
        <w:rPr>
          <w:position w:val="8"/>
          <w:sz w:val="14"/>
        </w:rPr>
        <w:t>rd</w:t>
      </w:r>
      <w:proofErr w:type="spellEnd"/>
      <w:r>
        <w:rPr>
          <w:position w:val="8"/>
          <w:sz w:val="14"/>
        </w:rPr>
        <w:t xml:space="preserve"> </w:t>
      </w:r>
      <w:r>
        <w:t>party energy consultant to review the annual audit for Measurement and Verification (M&amp;V) and compliance with the payback</w:t>
      </w:r>
      <w:r>
        <w:rPr>
          <w:spacing w:val="-4"/>
        </w:rPr>
        <w:t xml:space="preserve"> </w:t>
      </w:r>
      <w:r>
        <w:t>model.</w:t>
      </w:r>
    </w:p>
    <w:p w:rsidR="003849BE" w:rsidRDefault="003849BE">
      <w:pPr>
        <w:pStyle w:val="BodyText"/>
        <w:spacing w:before="8"/>
        <w:rPr>
          <w:sz w:val="21"/>
        </w:rPr>
      </w:pPr>
    </w:p>
    <w:p w:rsidR="003849BE" w:rsidRDefault="009E436A">
      <w:pPr>
        <w:pStyle w:val="BodyText"/>
        <w:spacing w:before="1"/>
        <w:ind w:left="640" w:right="115"/>
        <w:jc w:val="both"/>
      </w:pPr>
      <w:r>
        <w:t>Owners shall use Federal Energy Management Program (FEMP) Measures guidelines related to M&amp;V options for ESCO projects. Owners shall send a copy of the annual M&amp;V to DMME.</w:t>
      </w:r>
    </w:p>
    <w:p w:rsidR="003849BE" w:rsidRDefault="003849BE">
      <w:pPr>
        <w:pStyle w:val="BodyText"/>
      </w:pPr>
    </w:p>
    <w:p w:rsidR="003849BE" w:rsidRDefault="009E436A">
      <w:pPr>
        <w:pStyle w:val="BodyText"/>
        <w:ind w:left="640" w:right="111"/>
        <w:jc w:val="both"/>
      </w:pPr>
      <w:r>
        <w:t xml:space="preserve">Owners shall require the ESCO to enter all project data into DOE’s </w:t>
      </w:r>
      <w:proofErr w:type="spellStart"/>
      <w:r>
        <w:t>eProject</w:t>
      </w:r>
      <w:proofErr w:type="spellEnd"/>
      <w:r>
        <w:t xml:space="preserve"> Builder M&amp;V module for M&amp;V and update as needed. The Owner shall not do this task. To access the project data template, go to </w:t>
      </w:r>
      <w:hyperlink r:id="rId5">
        <w:r>
          <w:rPr>
            <w:color w:val="0000FF"/>
            <w:u w:val="single" w:color="0000FF"/>
          </w:rPr>
          <w:t>https://eprojectbuilder.lbl.gov</w:t>
        </w:r>
      </w:hyperlink>
      <w:r>
        <w:rPr>
          <w:color w:val="0000FF"/>
        </w:rPr>
        <w:t xml:space="preserve"> </w:t>
      </w:r>
      <w:r>
        <w:t>and select the “Help/Documentation” tab. Click the “New Project Override Template”.</w:t>
      </w:r>
    </w:p>
    <w:p w:rsidR="003849BE" w:rsidRDefault="003849BE">
      <w:pPr>
        <w:pStyle w:val="BodyText"/>
        <w:spacing w:before="1"/>
      </w:pPr>
    </w:p>
    <w:p w:rsidR="003849BE" w:rsidRDefault="009E436A">
      <w:pPr>
        <w:pStyle w:val="ListParagraph"/>
        <w:numPr>
          <w:ilvl w:val="0"/>
          <w:numId w:val="1"/>
        </w:numPr>
        <w:tabs>
          <w:tab w:val="left" w:pos="641"/>
        </w:tabs>
        <w:ind w:right="116"/>
        <w:jc w:val="both"/>
      </w:pPr>
      <w:r>
        <w:t>§ 11-34.3.A. excludes roof replacements for energy conservation or operational efficiency measures. However, repairs and alterations are allowed if an integral part of an ECM,</w:t>
      </w:r>
      <w:r>
        <w:rPr>
          <w:spacing w:val="-32"/>
        </w:rPr>
        <w:t xml:space="preserve"> </w:t>
      </w:r>
      <w:r>
        <w:t>such as area under a motor, cooling tower, etc. These roofing repairs and alterations shall not exceed 20% of the roof</w:t>
      </w:r>
      <w:r>
        <w:rPr>
          <w:spacing w:val="-1"/>
        </w:rPr>
        <w:t xml:space="preserve"> </w:t>
      </w:r>
      <w:r>
        <w:t>area.</w:t>
      </w:r>
    </w:p>
    <w:p w:rsidR="003849BE" w:rsidRDefault="003849BE">
      <w:pPr>
        <w:pStyle w:val="BodyText"/>
        <w:spacing w:before="11"/>
        <w:rPr>
          <w:sz w:val="21"/>
        </w:rPr>
      </w:pPr>
    </w:p>
    <w:p w:rsidR="003849BE" w:rsidRDefault="009E436A">
      <w:pPr>
        <w:pStyle w:val="ListParagraph"/>
        <w:numPr>
          <w:ilvl w:val="0"/>
          <w:numId w:val="1"/>
        </w:numPr>
        <w:tabs>
          <w:tab w:val="left" w:pos="641"/>
        </w:tabs>
        <w:ind w:right="113"/>
        <w:jc w:val="both"/>
      </w:pPr>
      <w:r>
        <w:t>The Investment Grade Audit shall consist of the following sections which shall be clearly defined:</w:t>
      </w:r>
    </w:p>
    <w:p w:rsidR="003849BE" w:rsidRDefault="003849BE">
      <w:pPr>
        <w:pStyle w:val="BodyText"/>
        <w:spacing w:before="8"/>
        <w:rPr>
          <w:sz w:val="21"/>
        </w:rPr>
      </w:pPr>
    </w:p>
    <w:p w:rsidR="003849BE" w:rsidRDefault="009E436A">
      <w:pPr>
        <w:pStyle w:val="Heading1"/>
        <w:numPr>
          <w:ilvl w:val="1"/>
          <w:numId w:val="1"/>
        </w:numPr>
        <w:tabs>
          <w:tab w:val="left" w:pos="1092"/>
        </w:tabs>
        <w:spacing w:before="1"/>
        <w:ind w:hanging="361"/>
      </w:pPr>
      <w:r>
        <w:t>Summary</w:t>
      </w:r>
      <w:r>
        <w:rPr>
          <w:spacing w:val="-4"/>
        </w:rPr>
        <w:t xml:space="preserve"> </w:t>
      </w:r>
      <w:r>
        <w:t>section</w:t>
      </w:r>
    </w:p>
    <w:p w:rsidR="003849BE" w:rsidRDefault="003849BE">
      <w:pPr>
        <w:pStyle w:val="BodyText"/>
        <w:spacing w:before="3"/>
        <w:rPr>
          <w:b/>
        </w:rPr>
      </w:pPr>
    </w:p>
    <w:p w:rsidR="003849BE" w:rsidRDefault="009E436A">
      <w:pPr>
        <w:pStyle w:val="ListParagraph"/>
        <w:numPr>
          <w:ilvl w:val="2"/>
          <w:numId w:val="1"/>
        </w:numPr>
        <w:tabs>
          <w:tab w:val="left" w:pos="1541"/>
        </w:tabs>
        <w:spacing w:line="252" w:lineRule="exact"/>
        <w:ind w:hanging="450"/>
        <w:jc w:val="both"/>
      </w:pPr>
      <w:r>
        <w:t>Contact</w:t>
      </w:r>
      <w:r>
        <w:rPr>
          <w:spacing w:val="-2"/>
        </w:rPr>
        <w:t xml:space="preserve"> </w:t>
      </w:r>
      <w:r>
        <w:t>information.</w:t>
      </w:r>
    </w:p>
    <w:p w:rsidR="003849BE" w:rsidRDefault="009E436A">
      <w:pPr>
        <w:pStyle w:val="ListParagraph"/>
        <w:numPr>
          <w:ilvl w:val="2"/>
          <w:numId w:val="1"/>
        </w:numPr>
        <w:tabs>
          <w:tab w:val="left" w:pos="1541"/>
        </w:tabs>
        <w:ind w:right="115"/>
        <w:jc w:val="both"/>
      </w:pPr>
      <w:r>
        <w:t>Summary table of recommended energy and water savings measures, with an itemization of each measure for design and construction costs, annual maintenance costs, the first year cost avoidance (in dollars and energy units), simple payback, and equipment service</w:t>
      </w:r>
      <w:r>
        <w:rPr>
          <w:spacing w:val="-2"/>
        </w:rPr>
        <w:t xml:space="preserve"> </w:t>
      </w:r>
      <w:r>
        <w:t>life.</w:t>
      </w:r>
    </w:p>
    <w:p w:rsidR="003849BE" w:rsidRDefault="009E436A">
      <w:pPr>
        <w:pStyle w:val="ListParagraph"/>
        <w:numPr>
          <w:ilvl w:val="2"/>
          <w:numId w:val="1"/>
        </w:numPr>
        <w:tabs>
          <w:tab w:val="left" w:pos="1541"/>
        </w:tabs>
        <w:spacing w:before="1" w:line="252" w:lineRule="exact"/>
        <w:ind w:hanging="450"/>
        <w:jc w:val="both"/>
      </w:pPr>
      <w:r>
        <w:t>Summary of annual energy use and costs of existing or base year</w:t>
      </w:r>
      <w:r>
        <w:rPr>
          <w:spacing w:val="-12"/>
        </w:rPr>
        <w:t xml:space="preserve"> </w:t>
      </w:r>
      <w:r>
        <w:t>condition.</w:t>
      </w:r>
    </w:p>
    <w:p w:rsidR="003849BE" w:rsidRDefault="009E436A">
      <w:pPr>
        <w:pStyle w:val="ListParagraph"/>
        <w:numPr>
          <w:ilvl w:val="2"/>
          <w:numId w:val="1"/>
        </w:numPr>
        <w:tabs>
          <w:tab w:val="left" w:pos="1541"/>
        </w:tabs>
        <w:ind w:right="119"/>
        <w:jc w:val="both"/>
      </w:pPr>
      <w:r>
        <w:t>Calculation of cost savings expected if all recommended measures are implemented. Include total percentage</w:t>
      </w:r>
      <w:r>
        <w:rPr>
          <w:spacing w:val="-7"/>
        </w:rPr>
        <w:t xml:space="preserve"> </w:t>
      </w:r>
      <w:r>
        <w:t>savings.</w:t>
      </w:r>
    </w:p>
    <w:p w:rsidR="003849BE" w:rsidRDefault="009E436A">
      <w:pPr>
        <w:pStyle w:val="ListParagraph"/>
        <w:numPr>
          <w:ilvl w:val="2"/>
          <w:numId w:val="1"/>
        </w:numPr>
        <w:tabs>
          <w:tab w:val="left" w:pos="1541"/>
        </w:tabs>
        <w:ind w:hanging="450"/>
        <w:jc w:val="both"/>
      </w:pPr>
      <w:r>
        <w:t>Description of the existing facility, mechanical, and electrical</w:t>
      </w:r>
      <w:r>
        <w:rPr>
          <w:spacing w:val="-10"/>
        </w:rPr>
        <w:t xml:space="preserve"> </w:t>
      </w:r>
      <w:r>
        <w:t>systems.</w:t>
      </w:r>
    </w:p>
    <w:p w:rsidR="003849BE" w:rsidRDefault="009E436A">
      <w:pPr>
        <w:pStyle w:val="ListParagraph"/>
        <w:numPr>
          <w:ilvl w:val="2"/>
          <w:numId w:val="1"/>
        </w:numPr>
        <w:tabs>
          <w:tab w:val="left" w:pos="1541"/>
        </w:tabs>
        <w:spacing w:before="1"/>
        <w:ind w:right="119"/>
        <w:jc w:val="both"/>
      </w:pPr>
      <w:r>
        <w:t>Summary</w:t>
      </w:r>
      <w:r>
        <w:rPr>
          <w:spacing w:val="-18"/>
        </w:rPr>
        <w:t xml:space="preserve"> </w:t>
      </w:r>
      <w:r>
        <w:t>description</w:t>
      </w:r>
      <w:r>
        <w:rPr>
          <w:spacing w:val="-15"/>
        </w:rPr>
        <w:t xml:space="preserve"> </w:t>
      </w:r>
      <w:r>
        <w:t>of</w:t>
      </w:r>
      <w:r>
        <w:rPr>
          <w:spacing w:val="-17"/>
        </w:rPr>
        <w:t xml:space="preserve"> </w:t>
      </w:r>
      <w:r>
        <w:t>measures,</w:t>
      </w:r>
      <w:r>
        <w:rPr>
          <w:spacing w:val="-16"/>
        </w:rPr>
        <w:t xml:space="preserve"> </w:t>
      </w:r>
      <w:r>
        <w:t>including</w:t>
      </w:r>
      <w:r>
        <w:rPr>
          <w:spacing w:val="-15"/>
        </w:rPr>
        <w:t xml:space="preserve"> </w:t>
      </w:r>
      <w:r>
        <w:t>estimated</w:t>
      </w:r>
      <w:r>
        <w:rPr>
          <w:spacing w:val="-18"/>
        </w:rPr>
        <w:t xml:space="preserve"> </w:t>
      </w:r>
      <w:r>
        <w:t>costs</w:t>
      </w:r>
      <w:r>
        <w:rPr>
          <w:spacing w:val="-17"/>
        </w:rPr>
        <w:t xml:space="preserve"> </w:t>
      </w:r>
      <w:r>
        <w:t>and</w:t>
      </w:r>
      <w:r>
        <w:rPr>
          <w:spacing w:val="-18"/>
        </w:rPr>
        <w:t xml:space="preserve"> </w:t>
      </w:r>
      <w:r>
        <w:t>savings</w:t>
      </w:r>
      <w:r>
        <w:rPr>
          <w:spacing w:val="-19"/>
        </w:rPr>
        <w:t xml:space="preserve"> </w:t>
      </w:r>
      <w:r>
        <w:t>for</w:t>
      </w:r>
      <w:r>
        <w:rPr>
          <w:spacing w:val="-18"/>
        </w:rPr>
        <w:t xml:space="preserve"> </w:t>
      </w:r>
      <w:r>
        <w:t>each, as detailed</w:t>
      </w:r>
      <w:r>
        <w:rPr>
          <w:spacing w:val="-1"/>
        </w:rPr>
        <w:t xml:space="preserve"> </w:t>
      </w:r>
      <w:r>
        <w:t>above.</w:t>
      </w:r>
    </w:p>
    <w:p w:rsidR="003849BE" w:rsidRDefault="009E436A">
      <w:pPr>
        <w:pStyle w:val="ListParagraph"/>
        <w:numPr>
          <w:ilvl w:val="2"/>
          <w:numId w:val="1"/>
        </w:numPr>
        <w:tabs>
          <w:tab w:val="left" w:pos="1541"/>
        </w:tabs>
        <w:spacing w:line="251" w:lineRule="exact"/>
        <w:ind w:hanging="450"/>
        <w:jc w:val="both"/>
      </w:pPr>
      <w:r>
        <w:t>Discussion of measures considered but not investigated in</w:t>
      </w:r>
      <w:r>
        <w:rPr>
          <w:spacing w:val="1"/>
        </w:rPr>
        <w:t xml:space="preserve"> </w:t>
      </w:r>
      <w:r>
        <w:t>detail.</w:t>
      </w:r>
    </w:p>
    <w:p w:rsidR="003849BE" w:rsidRDefault="003849BE">
      <w:pPr>
        <w:spacing w:line="251" w:lineRule="exact"/>
        <w:jc w:val="both"/>
        <w:sectPr w:rsidR="003849BE">
          <w:pgSz w:w="12240" w:h="15840"/>
          <w:pgMar w:top="1360" w:right="1320" w:bottom="280" w:left="1340" w:header="720" w:footer="720" w:gutter="0"/>
          <w:cols w:space="720"/>
        </w:sectPr>
      </w:pPr>
    </w:p>
    <w:p w:rsidR="003849BE" w:rsidRDefault="009E436A">
      <w:pPr>
        <w:pStyle w:val="ListParagraph"/>
        <w:numPr>
          <w:ilvl w:val="2"/>
          <w:numId w:val="1"/>
        </w:numPr>
        <w:tabs>
          <w:tab w:val="left" w:pos="1541"/>
        </w:tabs>
        <w:spacing w:before="78"/>
        <w:ind w:hanging="450"/>
        <w:jc w:val="both"/>
      </w:pPr>
      <w:r>
        <w:lastRenderedPageBreak/>
        <w:t>Conclusions and recommendations.</w:t>
      </w:r>
    </w:p>
    <w:p w:rsidR="003849BE" w:rsidRDefault="003849BE">
      <w:pPr>
        <w:pStyle w:val="BodyText"/>
        <w:spacing w:before="9"/>
        <w:rPr>
          <w:sz w:val="21"/>
        </w:rPr>
      </w:pPr>
    </w:p>
    <w:p w:rsidR="003849BE" w:rsidRDefault="009E436A">
      <w:pPr>
        <w:pStyle w:val="Heading1"/>
        <w:numPr>
          <w:ilvl w:val="1"/>
          <w:numId w:val="1"/>
        </w:numPr>
        <w:tabs>
          <w:tab w:val="left" w:pos="1092"/>
        </w:tabs>
        <w:ind w:hanging="361"/>
      </w:pPr>
      <w:r>
        <w:t>Full description of each energy and water savings measure,</w:t>
      </w:r>
      <w:r>
        <w:rPr>
          <w:spacing w:val="-13"/>
        </w:rPr>
        <w:t xml:space="preserve"> </w:t>
      </w:r>
      <w:r>
        <w:t>including:</w:t>
      </w:r>
    </w:p>
    <w:p w:rsidR="003849BE" w:rsidRDefault="003849BE">
      <w:pPr>
        <w:pStyle w:val="BodyText"/>
        <w:spacing w:before="1"/>
        <w:rPr>
          <w:b/>
        </w:rPr>
      </w:pPr>
    </w:p>
    <w:p w:rsidR="003849BE" w:rsidRDefault="009E436A">
      <w:pPr>
        <w:pStyle w:val="ListParagraph"/>
        <w:numPr>
          <w:ilvl w:val="2"/>
          <w:numId w:val="1"/>
        </w:numPr>
        <w:tabs>
          <w:tab w:val="left" w:pos="1452"/>
        </w:tabs>
        <w:ind w:left="1451" w:hanging="361"/>
        <w:jc w:val="both"/>
        <w:rPr>
          <w:b/>
        </w:rPr>
      </w:pPr>
      <w:r>
        <w:rPr>
          <w:b/>
        </w:rPr>
        <w:t>Written</w:t>
      </w:r>
      <w:r>
        <w:rPr>
          <w:b/>
          <w:spacing w:val="-4"/>
        </w:rPr>
        <w:t xml:space="preserve"> </w:t>
      </w:r>
      <w:r>
        <w:rPr>
          <w:b/>
        </w:rPr>
        <w:t>description:</w:t>
      </w:r>
    </w:p>
    <w:p w:rsidR="003849BE" w:rsidRDefault="009E436A">
      <w:pPr>
        <w:pStyle w:val="ListParagraph"/>
        <w:numPr>
          <w:ilvl w:val="3"/>
          <w:numId w:val="1"/>
        </w:numPr>
        <w:tabs>
          <w:tab w:val="left" w:pos="1812"/>
        </w:tabs>
        <w:spacing w:before="1" w:line="252" w:lineRule="exact"/>
        <w:jc w:val="both"/>
      </w:pPr>
      <w:r>
        <w:t>Existing</w:t>
      </w:r>
      <w:r>
        <w:rPr>
          <w:spacing w:val="1"/>
        </w:rPr>
        <w:t xml:space="preserve"> </w:t>
      </w:r>
      <w:r>
        <w:t>conditions.</w:t>
      </w:r>
    </w:p>
    <w:p w:rsidR="003849BE" w:rsidRDefault="009E436A">
      <w:pPr>
        <w:pStyle w:val="ListParagraph"/>
        <w:numPr>
          <w:ilvl w:val="3"/>
          <w:numId w:val="1"/>
        </w:numPr>
        <w:tabs>
          <w:tab w:val="left" w:pos="1812"/>
        </w:tabs>
        <w:ind w:right="115" w:hanging="341"/>
        <w:jc w:val="both"/>
      </w:pPr>
      <w:r>
        <w:t>Recommendations.</w:t>
      </w:r>
      <w:r>
        <w:rPr>
          <w:spacing w:val="-7"/>
        </w:rPr>
        <w:t xml:space="preserve"> </w:t>
      </w:r>
      <w:r>
        <w:t>Include</w:t>
      </w:r>
      <w:r>
        <w:rPr>
          <w:spacing w:val="-6"/>
        </w:rPr>
        <w:t xml:space="preserve"> </w:t>
      </w:r>
      <w:r>
        <w:t>a</w:t>
      </w:r>
      <w:r>
        <w:rPr>
          <w:spacing w:val="-9"/>
        </w:rPr>
        <w:t xml:space="preserve"> </w:t>
      </w:r>
      <w:r>
        <w:t>discussion</w:t>
      </w:r>
      <w:r>
        <w:rPr>
          <w:spacing w:val="-8"/>
        </w:rPr>
        <w:t xml:space="preserve"> </w:t>
      </w:r>
      <w:r>
        <w:t>of</w:t>
      </w:r>
      <w:r>
        <w:rPr>
          <w:spacing w:val="-8"/>
        </w:rPr>
        <w:t xml:space="preserve"> </w:t>
      </w:r>
      <w:r>
        <w:t>facility</w:t>
      </w:r>
      <w:r>
        <w:rPr>
          <w:spacing w:val="-8"/>
        </w:rPr>
        <w:t xml:space="preserve"> </w:t>
      </w:r>
      <w:r>
        <w:t>operations</w:t>
      </w:r>
      <w:r>
        <w:rPr>
          <w:spacing w:val="-6"/>
        </w:rPr>
        <w:t xml:space="preserve"> </w:t>
      </w:r>
      <w:r>
        <w:t>and</w:t>
      </w:r>
      <w:r>
        <w:rPr>
          <w:spacing w:val="-12"/>
        </w:rPr>
        <w:t xml:space="preserve"> </w:t>
      </w:r>
      <w:r>
        <w:t>maintenance procedures</w:t>
      </w:r>
      <w:r>
        <w:rPr>
          <w:spacing w:val="-19"/>
        </w:rPr>
        <w:t xml:space="preserve"> </w:t>
      </w:r>
      <w:r>
        <w:t>that</w:t>
      </w:r>
      <w:r>
        <w:rPr>
          <w:spacing w:val="-14"/>
        </w:rPr>
        <w:t xml:space="preserve"> </w:t>
      </w:r>
      <w:r>
        <w:t>will</w:t>
      </w:r>
      <w:r>
        <w:rPr>
          <w:spacing w:val="-14"/>
        </w:rPr>
        <w:t xml:space="preserve"> </w:t>
      </w:r>
      <w:r>
        <w:t>be</w:t>
      </w:r>
      <w:r>
        <w:rPr>
          <w:spacing w:val="-12"/>
        </w:rPr>
        <w:t xml:space="preserve"> </w:t>
      </w:r>
      <w:r>
        <w:t>affected</w:t>
      </w:r>
      <w:r>
        <w:rPr>
          <w:spacing w:val="-16"/>
        </w:rPr>
        <w:t xml:space="preserve"> </w:t>
      </w:r>
      <w:r>
        <w:t>by</w:t>
      </w:r>
      <w:r>
        <w:rPr>
          <w:spacing w:val="-15"/>
        </w:rPr>
        <w:t xml:space="preserve"> </w:t>
      </w:r>
      <w:r>
        <w:t>installation/</w:t>
      </w:r>
      <w:r>
        <w:rPr>
          <w:spacing w:val="-14"/>
        </w:rPr>
        <w:t xml:space="preserve"> </w:t>
      </w:r>
      <w:r>
        <w:t>implementation.</w:t>
      </w:r>
      <w:r>
        <w:rPr>
          <w:spacing w:val="-15"/>
        </w:rPr>
        <w:t xml:space="preserve"> </w:t>
      </w:r>
      <w:r>
        <w:t>Present</w:t>
      </w:r>
      <w:r>
        <w:rPr>
          <w:spacing w:val="-14"/>
        </w:rPr>
        <w:t xml:space="preserve"> </w:t>
      </w:r>
      <w:r>
        <w:t>the</w:t>
      </w:r>
      <w:r>
        <w:rPr>
          <w:spacing w:val="-19"/>
        </w:rPr>
        <w:t xml:space="preserve"> </w:t>
      </w:r>
      <w:r>
        <w:t>plan for installing or implementing the</w:t>
      </w:r>
      <w:r>
        <w:rPr>
          <w:spacing w:val="-2"/>
        </w:rPr>
        <w:t xml:space="preserve"> </w:t>
      </w:r>
      <w:r>
        <w:t>recommendations.</w:t>
      </w:r>
    </w:p>
    <w:p w:rsidR="003849BE" w:rsidRDefault="003849BE">
      <w:pPr>
        <w:pStyle w:val="BodyText"/>
        <w:spacing w:before="9"/>
        <w:rPr>
          <w:sz w:val="21"/>
        </w:rPr>
      </w:pPr>
    </w:p>
    <w:p w:rsidR="003849BE" w:rsidRDefault="009E436A">
      <w:pPr>
        <w:pStyle w:val="Heading1"/>
        <w:numPr>
          <w:ilvl w:val="2"/>
          <w:numId w:val="1"/>
        </w:numPr>
        <w:tabs>
          <w:tab w:val="left" w:pos="1452"/>
        </w:tabs>
        <w:spacing w:before="1"/>
        <w:ind w:left="1451" w:hanging="361"/>
        <w:jc w:val="both"/>
      </w:pPr>
      <w:r>
        <w:t>Base year energy</w:t>
      </w:r>
      <w:r>
        <w:rPr>
          <w:spacing w:val="-2"/>
        </w:rPr>
        <w:t xml:space="preserve"> </w:t>
      </w:r>
      <w:r>
        <w:t>use:</w:t>
      </w:r>
    </w:p>
    <w:p w:rsidR="003849BE" w:rsidRDefault="003849BE">
      <w:pPr>
        <w:pStyle w:val="BodyText"/>
        <w:spacing w:before="2"/>
        <w:rPr>
          <w:b/>
        </w:rPr>
      </w:pPr>
    </w:p>
    <w:p w:rsidR="003849BE" w:rsidRDefault="009E436A">
      <w:pPr>
        <w:pStyle w:val="ListParagraph"/>
        <w:numPr>
          <w:ilvl w:val="3"/>
          <w:numId w:val="1"/>
        </w:numPr>
        <w:tabs>
          <w:tab w:val="left" w:pos="1812"/>
        </w:tabs>
        <w:spacing w:line="253" w:lineRule="exact"/>
      </w:pPr>
      <w:r>
        <w:t>Summary of all utility</w:t>
      </w:r>
      <w:r>
        <w:rPr>
          <w:spacing w:val="-1"/>
        </w:rPr>
        <w:t xml:space="preserve"> </w:t>
      </w:r>
      <w:r>
        <w:t>bills.</w:t>
      </w:r>
    </w:p>
    <w:p w:rsidR="003849BE" w:rsidRDefault="009E436A">
      <w:pPr>
        <w:pStyle w:val="ListParagraph"/>
        <w:numPr>
          <w:ilvl w:val="3"/>
          <w:numId w:val="1"/>
        </w:numPr>
        <w:tabs>
          <w:tab w:val="left" w:pos="1812"/>
        </w:tabs>
        <w:ind w:hanging="342"/>
      </w:pPr>
      <w:r>
        <w:t>Base year consumption and how</w:t>
      </w:r>
      <w:r>
        <w:rPr>
          <w:spacing w:val="-7"/>
        </w:rPr>
        <w:t xml:space="preserve"> </w:t>
      </w:r>
      <w:r>
        <w:t>established.</w:t>
      </w:r>
    </w:p>
    <w:p w:rsidR="003849BE" w:rsidRDefault="009E436A">
      <w:pPr>
        <w:pStyle w:val="ListParagraph"/>
        <w:numPr>
          <w:ilvl w:val="3"/>
          <w:numId w:val="1"/>
        </w:numPr>
        <w:tabs>
          <w:tab w:val="left" w:pos="1812"/>
        </w:tabs>
        <w:spacing w:before="2" w:line="252" w:lineRule="exact"/>
        <w:ind w:hanging="390"/>
      </w:pPr>
      <w:r>
        <w:t>Plan for reconciling end-of-the-year results with base year</w:t>
      </w:r>
      <w:r>
        <w:rPr>
          <w:spacing w:val="-10"/>
        </w:rPr>
        <w:t xml:space="preserve"> </w:t>
      </w:r>
      <w:r>
        <w:t>figures.</w:t>
      </w:r>
    </w:p>
    <w:p w:rsidR="003849BE" w:rsidRDefault="009E436A">
      <w:pPr>
        <w:pStyle w:val="ListParagraph"/>
        <w:numPr>
          <w:ilvl w:val="3"/>
          <w:numId w:val="1"/>
        </w:numPr>
        <w:tabs>
          <w:tab w:val="left" w:pos="1812"/>
        </w:tabs>
        <w:ind w:right="120" w:hanging="401"/>
      </w:pPr>
      <w:r>
        <w:t>End year reconciliation with base year (include discussion of any unusual findings).</w:t>
      </w:r>
    </w:p>
    <w:p w:rsidR="003849BE" w:rsidRDefault="003849BE">
      <w:pPr>
        <w:pStyle w:val="BodyText"/>
        <w:spacing w:before="8"/>
        <w:rPr>
          <w:sz w:val="21"/>
        </w:rPr>
      </w:pPr>
    </w:p>
    <w:p w:rsidR="003849BE" w:rsidRDefault="009E436A">
      <w:pPr>
        <w:pStyle w:val="Heading1"/>
        <w:numPr>
          <w:ilvl w:val="2"/>
          <w:numId w:val="1"/>
        </w:numPr>
        <w:tabs>
          <w:tab w:val="left" w:pos="1452"/>
        </w:tabs>
        <w:ind w:left="1451" w:hanging="361"/>
        <w:jc w:val="both"/>
      </w:pPr>
      <w:r>
        <w:t>Savings</w:t>
      </w:r>
      <w:r>
        <w:rPr>
          <w:spacing w:val="-1"/>
        </w:rPr>
        <w:t xml:space="preserve"> </w:t>
      </w:r>
      <w:r>
        <w:t>calculations:</w:t>
      </w:r>
    </w:p>
    <w:p w:rsidR="003849BE" w:rsidRDefault="003849BE">
      <w:pPr>
        <w:pStyle w:val="BodyText"/>
        <w:spacing w:before="2"/>
        <w:rPr>
          <w:b/>
        </w:rPr>
      </w:pPr>
    </w:p>
    <w:p w:rsidR="003849BE" w:rsidRDefault="009E436A">
      <w:pPr>
        <w:pStyle w:val="ListParagraph"/>
        <w:numPr>
          <w:ilvl w:val="3"/>
          <w:numId w:val="1"/>
        </w:numPr>
        <w:tabs>
          <w:tab w:val="left" w:pos="1812"/>
        </w:tabs>
        <w:spacing w:before="1"/>
      </w:pPr>
      <w:r>
        <w:t>Base year energy use and</w:t>
      </w:r>
      <w:r>
        <w:rPr>
          <w:spacing w:val="-4"/>
        </w:rPr>
        <w:t xml:space="preserve"> </w:t>
      </w:r>
      <w:r>
        <w:t>costs.</w:t>
      </w:r>
    </w:p>
    <w:p w:rsidR="003849BE" w:rsidRDefault="009E436A">
      <w:pPr>
        <w:pStyle w:val="ListParagraph"/>
        <w:numPr>
          <w:ilvl w:val="3"/>
          <w:numId w:val="1"/>
        </w:numPr>
        <w:tabs>
          <w:tab w:val="left" w:pos="1812"/>
        </w:tabs>
        <w:spacing w:before="1" w:line="252" w:lineRule="exact"/>
        <w:ind w:hanging="342"/>
      </w:pPr>
      <w:r>
        <w:t>Projected post-retrofit energy use and</w:t>
      </w:r>
      <w:r>
        <w:rPr>
          <w:spacing w:val="-3"/>
        </w:rPr>
        <w:t xml:space="preserve"> </w:t>
      </w:r>
      <w:r>
        <w:t>costs.</w:t>
      </w:r>
    </w:p>
    <w:p w:rsidR="003849BE" w:rsidRDefault="009E436A">
      <w:pPr>
        <w:pStyle w:val="ListParagraph"/>
        <w:numPr>
          <w:ilvl w:val="3"/>
          <w:numId w:val="1"/>
        </w:numPr>
        <w:tabs>
          <w:tab w:val="left" w:pos="1812"/>
        </w:tabs>
        <w:ind w:right="117" w:hanging="389"/>
      </w:pPr>
      <w:r>
        <w:t>Savings estimates, including analysis methodology, supporting calculations, and assumptions</w:t>
      </w:r>
      <w:r>
        <w:rPr>
          <w:spacing w:val="-1"/>
        </w:rPr>
        <w:t xml:space="preserve"> </w:t>
      </w:r>
      <w:r>
        <w:t>used.</w:t>
      </w:r>
    </w:p>
    <w:p w:rsidR="003849BE" w:rsidRDefault="009E436A">
      <w:pPr>
        <w:pStyle w:val="ListParagraph"/>
        <w:numPr>
          <w:ilvl w:val="3"/>
          <w:numId w:val="1"/>
        </w:numPr>
        <w:tabs>
          <w:tab w:val="left" w:pos="1812"/>
        </w:tabs>
        <w:spacing w:line="252" w:lineRule="exact"/>
        <w:ind w:hanging="402"/>
      </w:pPr>
      <w:r>
        <w:t>Conclusions, observations, and caveats.</w:t>
      </w:r>
    </w:p>
    <w:p w:rsidR="003849BE" w:rsidRDefault="009E436A">
      <w:pPr>
        <w:pStyle w:val="ListParagraph"/>
        <w:numPr>
          <w:ilvl w:val="3"/>
          <w:numId w:val="1"/>
        </w:numPr>
        <w:tabs>
          <w:tab w:val="left" w:pos="1812"/>
        </w:tabs>
        <w:ind w:right="115" w:hanging="353"/>
      </w:pPr>
      <w:r>
        <w:t>Savings estimates must be limited to energy use and dollar savings allowed</w:t>
      </w:r>
      <w:r>
        <w:rPr>
          <w:spacing w:val="-25"/>
        </w:rPr>
        <w:t xml:space="preserve"> </w:t>
      </w:r>
      <w:r>
        <w:t>by the Owner, as described</w:t>
      </w:r>
      <w:r>
        <w:rPr>
          <w:spacing w:val="-5"/>
        </w:rPr>
        <w:t xml:space="preserve"> </w:t>
      </w:r>
      <w:r>
        <w:t>above.</w:t>
      </w:r>
    </w:p>
    <w:p w:rsidR="003849BE" w:rsidRDefault="009E436A">
      <w:pPr>
        <w:pStyle w:val="ListParagraph"/>
        <w:numPr>
          <w:ilvl w:val="3"/>
          <w:numId w:val="1"/>
        </w:numPr>
        <w:tabs>
          <w:tab w:val="left" w:pos="1812"/>
        </w:tabs>
        <w:spacing w:line="252" w:lineRule="exact"/>
        <w:ind w:hanging="402"/>
      </w:pPr>
      <w:r>
        <w:t>Percent cost-avoidance</w:t>
      </w:r>
      <w:r>
        <w:rPr>
          <w:spacing w:val="-4"/>
        </w:rPr>
        <w:t xml:space="preserve"> </w:t>
      </w:r>
      <w:r>
        <w:t>projected.</w:t>
      </w:r>
    </w:p>
    <w:p w:rsidR="003849BE" w:rsidRDefault="009E436A">
      <w:pPr>
        <w:pStyle w:val="ListParagraph"/>
        <w:numPr>
          <w:ilvl w:val="3"/>
          <w:numId w:val="1"/>
        </w:numPr>
        <w:tabs>
          <w:tab w:val="left" w:pos="1812"/>
        </w:tabs>
        <w:spacing w:line="252" w:lineRule="exact"/>
        <w:ind w:hanging="452"/>
      </w:pPr>
      <w:r>
        <w:t>Description and calculations for any proposed utility rate</w:t>
      </w:r>
      <w:r>
        <w:rPr>
          <w:spacing w:val="-10"/>
        </w:rPr>
        <w:t xml:space="preserve"> </w:t>
      </w:r>
      <w:r>
        <w:t>changes</w:t>
      </w:r>
    </w:p>
    <w:p w:rsidR="003849BE" w:rsidRDefault="009E436A">
      <w:pPr>
        <w:pStyle w:val="ListParagraph"/>
        <w:numPr>
          <w:ilvl w:val="3"/>
          <w:numId w:val="1"/>
        </w:numPr>
        <w:tabs>
          <w:tab w:val="left" w:pos="1812"/>
        </w:tabs>
        <w:spacing w:before="2"/>
        <w:ind w:right="117" w:hanging="500"/>
        <w:jc w:val="both"/>
      </w:pPr>
      <w:r>
        <w:t>Explanation of how savings interactions between retrofit options is accounted for in</w:t>
      </w:r>
      <w:r>
        <w:rPr>
          <w:spacing w:val="-1"/>
        </w:rPr>
        <w:t xml:space="preserve"> </w:t>
      </w:r>
      <w:r>
        <w:t>calculations.</w:t>
      </w:r>
    </w:p>
    <w:p w:rsidR="003849BE" w:rsidRDefault="009E436A">
      <w:pPr>
        <w:pStyle w:val="ListParagraph"/>
        <w:numPr>
          <w:ilvl w:val="3"/>
          <w:numId w:val="1"/>
        </w:numPr>
        <w:tabs>
          <w:tab w:val="left" w:pos="1812"/>
        </w:tabs>
        <w:ind w:right="116" w:hanging="401"/>
        <w:jc w:val="both"/>
      </w:pPr>
      <w:r>
        <w:t>If computer simulation is used, include a short description and state key input data. Show all input data in an Appendix. If requested by Owner, access will be provided to the program and all assumptions and inputs used, and/or printouts shall be provided of all input files and important output files and included in the Technical Energy Audit with documentation that explains how the final savings figures are derived from the simulation program output printouts.</w:t>
      </w:r>
    </w:p>
    <w:p w:rsidR="003849BE" w:rsidRDefault="009E436A">
      <w:pPr>
        <w:pStyle w:val="ListParagraph"/>
        <w:numPr>
          <w:ilvl w:val="3"/>
          <w:numId w:val="1"/>
        </w:numPr>
        <w:tabs>
          <w:tab w:val="left" w:pos="1812"/>
        </w:tabs>
        <w:spacing w:line="242" w:lineRule="auto"/>
        <w:ind w:right="118" w:hanging="353"/>
        <w:jc w:val="both"/>
      </w:pPr>
      <w:r>
        <w:t>If</w:t>
      </w:r>
      <w:r>
        <w:rPr>
          <w:spacing w:val="-8"/>
        </w:rPr>
        <w:t xml:space="preserve"> </w:t>
      </w:r>
      <w:r>
        <w:t>manual</w:t>
      </w:r>
      <w:r>
        <w:rPr>
          <w:spacing w:val="-9"/>
        </w:rPr>
        <w:t xml:space="preserve"> </w:t>
      </w:r>
      <w:r>
        <w:t>calculations</w:t>
      </w:r>
      <w:r>
        <w:rPr>
          <w:spacing w:val="-11"/>
        </w:rPr>
        <w:t xml:space="preserve"> </w:t>
      </w:r>
      <w:r>
        <w:t>are</w:t>
      </w:r>
      <w:r>
        <w:rPr>
          <w:spacing w:val="-8"/>
        </w:rPr>
        <w:t xml:space="preserve"> </w:t>
      </w:r>
      <w:r>
        <w:t>employed,</w:t>
      </w:r>
      <w:r>
        <w:rPr>
          <w:spacing w:val="-12"/>
        </w:rPr>
        <w:t xml:space="preserve"> </w:t>
      </w:r>
      <w:r>
        <w:t>formulas,</w:t>
      </w:r>
      <w:r>
        <w:rPr>
          <w:spacing w:val="-7"/>
        </w:rPr>
        <w:t xml:space="preserve"> </w:t>
      </w:r>
      <w:r>
        <w:t>assumptions,</w:t>
      </w:r>
      <w:r>
        <w:rPr>
          <w:spacing w:val="-10"/>
        </w:rPr>
        <w:t xml:space="preserve"> </w:t>
      </w:r>
      <w:r>
        <w:t>and</w:t>
      </w:r>
      <w:r>
        <w:rPr>
          <w:spacing w:val="-10"/>
        </w:rPr>
        <w:t xml:space="preserve"> </w:t>
      </w:r>
      <w:r>
        <w:t>key</w:t>
      </w:r>
      <w:r>
        <w:rPr>
          <w:spacing w:val="-11"/>
        </w:rPr>
        <w:t xml:space="preserve"> </w:t>
      </w:r>
      <w:r>
        <w:t>data</w:t>
      </w:r>
      <w:r>
        <w:rPr>
          <w:spacing w:val="-13"/>
        </w:rPr>
        <w:t xml:space="preserve"> </w:t>
      </w:r>
      <w:r>
        <w:t>shall be stated.</w:t>
      </w:r>
    </w:p>
    <w:p w:rsidR="003849BE" w:rsidRDefault="003849BE">
      <w:pPr>
        <w:pStyle w:val="BodyText"/>
        <w:spacing w:before="4"/>
        <w:rPr>
          <w:sz w:val="21"/>
        </w:rPr>
      </w:pPr>
    </w:p>
    <w:p w:rsidR="003849BE" w:rsidRDefault="009E436A">
      <w:pPr>
        <w:pStyle w:val="Heading1"/>
        <w:numPr>
          <w:ilvl w:val="2"/>
          <w:numId w:val="1"/>
        </w:numPr>
        <w:tabs>
          <w:tab w:val="left" w:pos="1452"/>
        </w:tabs>
        <w:spacing w:before="1"/>
        <w:ind w:left="1451" w:right="112" w:hanging="360"/>
        <w:jc w:val="both"/>
      </w:pPr>
      <w:r>
        <w:t>Cost</w:t>
      </w:r>
      <w:r>
        <w:rPr>
          <w:spacing w:val="-3"/>
        </w:rPr>
        <w:t xml:space="preserve"> </w:t>
      </w:r>
      <w:r>
        <w:t>estimates.</w:t>
      </w:r>
      <w:r>
        <w:rPr>
          <w:spacing w:val="-4"/>
        </w:rPr>
        <w:t xml:space="preserve"> </w:t>
      </w:r>
      <w:r>
        <w:t>Detailed</w:t>
      </w:r>
      <w:r>
        <w:rPr>
          <w:spacing w:val="-3"/>
        </w:rPr>
        <w:t xml:space="preserve"> </w:t>
      </w:r>
      <w:r>
        <w:t>scope</w:t>
      </w:r>
      <w:r>
        <w:rPr>
          <w:spacing w:val="-5"/>
        </w:rPr>
        <w:t xml:space="preserve"> </w:t>
      </w:r>
      <w:r>
        <w:t>of</w:t>
      </w:r>
      <w:r>
        <w:rPr>
          <w:spacing w:val="-7"/>
        </w:rPr>
        <w:t xml:space="preserve"> </w:t>
      </w:r>
      <w:r>
        <w:t>the</w:t>
      </w:r>
      <w:r>
        <w:rPr>
          <w:spacing w:val="-6"/>
        </w:rPr>
        <w:t xml:space="preserve"> </w:t>
      </w:r>
      <w:r>
        <w:t>construction</w:t>
      </w:r>
      <w:r>
        <w:rPr>
          <w:spacing w:val="-11"/>
        </w:rPr>
        <w:t xml:space="preserve"> </w:t>
      </w:r>
      <w:r>
        <w:t>work</w:t>
      </w:r>
      <w:r>
        <w:rPr>
          <w:spacing w:val="-5"/>
        </w:rPr>
        <w:t xml:space="preserve"> </w:t>
      </w:r>
      <w:r>
        <w:t>inclusive</w:t>
      </w:r>
      <w:r>
        <w:rPr>
          <w:spacing w:val="-3"/>
        </w:rPr>
        <w:t xml:space="preserve"> </w:t>
      </w:r>
      <w:r>
        <w:t>of</w:t>
      </w:r>
      <w:r>
        <w:rPr>
          <w:spacing w:val="-7"/>
        </w:rPr>
        <w:t xml:space="preserve"> </w:t>
      </w:r>
      <w:r>
        <w:t>material specifications and construction details, in a form that is suitable for cost estimating and review by DEB to determine construction needs. Include all anticipated costs associated with installation and implementation,</w:t>
      </w:r>
      <w:r>
        <w:rPr>
          <w:spacing w:val="-45"/>
        </w:rPr>
        <w:t xml:space="preserve"> </w:t>
      </w:r>
      <w:r>
        <w:t>including:</w:t>
      </w:r>
    </w:p>
    <w:p w:rsidR="003849BE" w:rsidRDefault="003849BE">
      <w:pPr>
        <w:pStyle w:val="BodyText"/>
        <w:spacing w:before="2"/>
        <w:rPr>
          <w:b/>
        </w:rPr>
      </w:pPr>
    </w:p>
    <w:p w:rsidR="003849BE" w:rsidRDefault="009E436A">
      <w:pPr>
        <w:pStyle w:val="ListParagraph"/>
        <w:numPr>
          <w:ilvl w:val="3"/>
          <w:numId w:val="1"/>
        </w:numPr>
        <w:tabs>
          <w:tab w:val="left" w:pos="1992"/>
        </w:tabs>
        <w:spacing w:line="252" w:lineRule="exact"/>
        <w:ind w:left="1991" w:hanging="471"/>
        <w:jc w:val="both"/>
      </w:pPr>
      <w:r>
        <w:t>Engineering and design</w:t>
      </w:r>
      <w:r>
        <w:rPr>
          <w:spacing w:val="-3"/>
        </w:rPr>
        <w:t xml:space="preserve"> </w:t>
      </w:r>
      <w:r>
        <w:t>costs.</w:t>
      </w:r>
    </w:p>
    <w:p w:rsidR="003849BE" w:rsidRDefault="009E436A">
      <w:pPr>
        <w:pStyle w:val="ListParagraph"/>
        <w:numPr>
          <w:ilvl w:val="3"/>
          <w:numId w:val="1"/>
        </w:numPr>
        <w:tabs>
          <w:tab w:val="left" w:pos="1992"/>
        </w:tabs>
        <w:ind w:left="1991" w:right="119" w:hanging="521"/>
        <w:jc w:val="both"/>
      </w:pPr>
      <w:r>
        <w:t>Contractor/vendor estimates for labor, materials, and equipment; include special provisions, such as overtime, etc., as needed to accomplish the work with minimum disruption to the operations of the</w:t>
      </w:r>
      <w:r>
        <w:rPr>
          <w:spacing w:val="-12"/>
        </w:rPr>
        <w:t xml:space="preserve"> </w:t>
      </w:r>
      <w:r>
        <w:t>facilities.</w:t>
      </w:r>
    </w:p>
    <w:p w:rsidR="003849BE" w:rsidRDefault="009E436A">
      <w:pPr>
        <w:pStyle w:val="ListParagraph"/>
        <w:numPr>
          <w:ilvl w:val="3"/>
          <w:numId w:val="1"/>
        </w:numPr>
        <w:tabs>
          <w:tab w:val="left" w:pos="1992"/>
        </w:tabs>
        <w:spacing w:line="252" w:lineRule="exact"/>
        <w:ind w:left="1991" w:hanging="570"/>
        <w:jc w:val="both"/>
      </w:pPr>
      <w:r>
        <w:t>Permit</w:t>
      </w:r>
      <w:r>
        <w:rPr>
          <w:spacing w:val="-1"/>
        </w:rPr>
        <w:t xml:space="preserve"> </w:t>
      </w:r>
      <w:r>
        <w:t>costs.</w:t>
      </w:r>
    </w:p>
    <w:p w:rsidR="003849BE" w:rsidRDefault="003849BE">
      <w:pPr>
        <w:spacing w:line="252" w:lineRule="exact"/>
        <w:jc w:val="both"/>
        <w:sectPr w:rsidR="003849BE">
          <w:pgSz w:w="12240" w:h="15840"/>
          <w:pgMar w:top="1360" w:right="1320" w:bottom="280" w:left="1340" w:header="720" w:footer="720" w:gutter="0"/>
          <w:cols w:space="720"/>
        </w:sectPr>
      </w:pPr>
    </w:p>
    <w:p w:rsidR="003849BE" w:rsidRDefault="009E436A">
      <w:pPr>
        <w:pStyle w:val="ListParagraph"/>
        <w:numPr>
          <w:ilvl w:val="3"/>
          <w:numId w:val="1"/>
        </w:numPr>
        <w:tabs>
          <w:tab w:val="left" w:pos="1991"/>
          <w:tab w:val="left" w:pos="1992"/>
        </w:tabs>
        <w:spacing w:before="78" w:line="252" w:lineRule="exact"/>
        <w:ind w:left="1991" w:hanging="582"/>
      </w:pPr>
      <w:r>
        <w:lastRenderedPageBreak/>
        <w:t>Construction management</w:t>
      </w:r>
      <w:r>
        <w:rPr>
          <w:spacing w:val="-4"/>
        </w:rPr>
        <w:t xml:space="preserve"> </w:t>
      </w:r>
      <w:r>
        <w:t>fees.</w:t>
      </w:r>
    </w:p>
    <w:p w:rsidR="003849BE" w:rsidRDefault="009E436A">
      <w:pPr>
        <w:pStyle w:val="ListParagraph"/>
        <w:numPr>
          <w:ilvl w:val="3"/>
          <w:numId w:val="1"/>
        </w:numPr>
        <w:tabs>
          <w:tab w:val="left" w:pos="1991"/>
          <w:tab w:val="left" w:pos="1992"/>
        </w:tabs>
        <w:spacing w:line="252" w:lineRule="exact"/>
        <w:ind w:left="1991" w:hanging="534"/>
      </w:pPr>
      <w:r>
        <w:t>Commissioning</w:t>
      </w:r>
      <w:r>
        <w:rPr>
          <w:spacing w:val="-1"/>
        </w:rPr>
        <w:t xml:space="preserve"> </w:t>
      </w:r>
      <w:r>
        <w:t>costs.</w:t>
      </w:r>
    </w:p>
    <w:p w:rsidR="003849BE" w:rsidRDefault="009E436A">
      <w:pPr>
        <w:pStyle w:val="ListParagraph"/>
        <w:numPr>
          <w:ilvl w:val="3"/>
          <w:numId w:val="1"/>
        </w:numPr>
        <w:tabs>
          <w:tab w:val="left" w:pos="1991"/>
          <w:tab w:val="left" w:pos="1992"/>
        </w:tabs>
        <w:spacing w:before="1" w:line="252" w:lineRule="exact"/>
        <w:ind w:left="1991" w:hanging="582"/>
      </w:pPr>
      <w:r>
        <w:t>Other costs/fees.</w:t>
      </w:r>
    </w:p>
    <w:p w:rsidR="003849BE" w:rsidRDefault="009E436A">
      <w:pPr>
        <w:pStyle w:val="ListParagraph"/>
        <w:numPr>
          <w:ilvl w:val="3"/>
          <w:numId w:val="1"/>
        </w:numPr>
        <w:tabs>
          <w:tab w:val="left" w:pos="1991"/>
          <w:tab w:val="left" w:pos="1992"/>
        </w:tabs>
        <w:spacing w:line="252" w:lineRule="exact"/>
        <w:ind w:left="1991" w:hanging="632"/>
      </w:pPr>
      <w:r>
        <w:t>Company</w:t>
      </w:r>
      <w:r>
        <w:rPr>
          <w:spacing w:val="-2"/>
        </w:rPr>
        <w:t xml:space="preserve"> </w:t>
      </w:r>
      <w:r>
        <w:t>overhead/profit.</w:t>
      </w:r>
    </w:p>
    <w:p w:rsidR="003849BE" w:rsidRDefault="009E436A">
      <w:pPr>
        <w:pStyle w:val="ListParagraph"/>
        <w:numPr>
          <w:ilvl w:val="3"/>
          <w:numId w:val="1"/>
        </w:numPr>
        <w:tabs>
          <w:tab w:val="left" w:pos="1991"/>
          <w:tab w:val="left" w:pos="1992"/>
        </w:tabs>
        <w:spacing w:before="2" w:line="252" w:lineRule="exact"/>
        <w:ind w:left="1991" w:hanging="680"/>
      </w:pPr>
      <w:r>
        <w:t>Environmental costs of disposal, handling of hazardous materials,</w:t>
      </w:r>
      <w:r>
        <w:rPr>
          <w:spacing w:val="-4"/>
        </w:rPr>
        <w:t xml:space="preserve"> </w:t>
      </w:r>
      <w:r>
        <w:t>etc.</w:t>
      </w:r>
    </w:p>
    <w:p w:rsidR="003849BE" w:rsidRDefault="009E436A">
      <w:pPr>
        <w:pStyle w:val="ListParagraph"/>
        <w:numPr>
          <w:ilvl w:val="3"/>
          <w:numId w:val="1"/>
        </w:numPr>
        <w:tabs>
          <w:tab w:val="left" w:pos="1992"/>
        </w:tabs>
        <w:ind w:left="1991" w:right="117" w:hanging="581"/>
        <w:jc w:val="both"/>
      </w:pPr>
      <w:r>
        <w:t>Note that all markups and fees stated in the Technical Energy and Water Savings Audit, Memorandum of Understanding shall be used in the cost estimates, unless otherwise documented and justified (due to changes in scope or size of project or other unforeseen</w:t>
      </w:r>
      <w:r>
        <w:rPr>
          <w:spacing w:val="-6"/>
        </w:rPr>
        <w:t xml:space="preserve"> </w:t>
      </w:r>
      <w:r>
        <w:t>circumstances).</w:t>
      </w:r>
    </w:p>
    <w:p w:rsidR="003849BE" w:rsidRDefault="009E436A">
      <w:pPr>
        <w:pStyle w:val="ListParagraph"/>
        <w:numPr>
          <w:ilvl w:val="3"/>
          <w:numId w:val="1"/>
        </w:numPr>
        <w:tabs>
          <w:tab w:val="left" w:pos="1992"/>
        </w:tabs>
        <w:ind w:left="1991" w:hanging="534"/>
        <w:jc w:val="both"/>
      </w:pPr>
      <w:r>
        <w:t>Conclusions, observations, and caveats.</w:t>
      </w:r>
    </w:p>
    <w:p w:rsidR="003849BE" w:rsidRDefault="003849BE">
      <w:pPr>
        <w:pStyle w:val="BodyText"/>
        <w:spacing w:before="7"/>
        <w:rPr>
          <w:sz w:val="21"/>
        </w:rPr>
      </w:pPr>
    </w:p>
    <w:p w:rsidR="003849BE" w:rsidRDefault="009E436A">
      <w:pPr>
        <w:pStyle w:val="Heading1"/>
        <w:numPr>
          <w:ilvl w:val="2"/>
          <w:numId w:val="1"/>
        </w:numPr>
        <w:tabs>
          <w:tab w:val="left" w:pos="1452"/>
        </w:tabs>
        <w:ind w:left="1451" w:hanging="361"/>
      </w:pPr>
      <w:r>
        <w:t>Other:</w:t>
      </w:r>
    </w:p>
    <w:p w:rsidR="003849BE" w:rsidRDefault="003849BE">
      <w:pPr>
        <w:pStyle w:val="BodyText"/>
        <w:spacing w:before="3"/>
        <w:rPr>
          <w:b/>
        </w:rPr>
      </w:pPr>
    </w:p>
    <w:p w:rsidR="003849BE" w:rsidRDefault="009E436A">
      <w:pPr>
        <w:pStyle w:val="ListParagraph"/>
        <w:numPr>
          <w:ilvl w:val="3"/>
          <w:numId w:val="1"/>
        </w:numPr>
        <w:tabs>
          <w:tab w:val="left" w:pos="1992"/>
        </w:tabs>
        <w:spacing w:before="1"/>
        <w:ind w:left="1991" w:hanging="471"/>
        <w:jc w:val="both"/>
      </w:pPr>
      <w:r>
        <w:t>Estimate of average useful service life of</w:t>
      </w:r>
      <w:r>
        <w:rPr>
          <w:spacing w:val="-3"/>
        </w:rPr>
        <w:t xml:space="preserve"> </w:t>
      </w:r>
      <w:r>
        <w:t>equipment.</w:t>
      </w:r>
    </w:p>
    <w:p w:rsidR="003849BE" w:rsidRDefault="009E436A">
      <w:pPr>
        <w:pStyle w:val="ListParagraph"/>
        <w:numPr>
          <w:ilvl w:val="3"/>
          <w:numId w:val="1"/>
        </w:numPr>
        <w:tabs>
          <w:tab w:val="left" w:pos="1992"/>
        </w:tabs>
        <w:spacing w:before="1" w:line="252" w:lineRule="exact"/>
        <w:ind w:left="1991" w:hanging="522"/>
        <w:jc w:val="both"/>
      </w:pPr>
      <w:r>
        <w:t>Preliminary commissioning</w:t>
      </w:r>
      <w:r>
        <w:rPr>
          <w:spacing w:val="-3"/>
        </w:rPr>
        <w:t xml:space="preserve"> </w:t>
      </w:r>
      <w:r>
        <w:t>plan.</w:t>
      </w:r>
    </w:p>
    <w:p w:rsidR="003849BE" w:rsidRDefault="009E436A">
      <w:pPr>
        <w:pStyle w:val="ListParagraph"/>
        <w:numPr>
          <w:ilvl w:val="3"/>
          <w:numId w:val="1"/>
        </w:numPr>
        <w:tabs>
          <w:tab w:val="left" w:pos="1992"/>
        </w:tabs>
        <w:ind w:left="1991" w:right="116" w:hanging="569"/>
        <w:jc w:val="both"/>
      </w:pPr>
      <w:r>
        <w:t>Preliminary measurement and verification plan, explaining how savings from each</w:t>
      </w:r>
      <w:r>
        <w:rPr>
          <w:spacing w:val="-6"/>
        </w:rPr>
        <w:t xml:space="preserve"> </w:t>
      </w:r>
      <w:r>
        <w:t>measure</w:t>
      </w:r>
      <w:r>
        <w:rPr>
          <w:spacing w:val="-5"/>
        </w:rPr>
        <w:t xml:space="preserve"> </w:t>
      </w:r>
      <w:r>
        <w:t>is</w:t>
      </w:r>
      <w:r>
        <w:rPr>
          <w:spacing w:val="-6"/>
        </w:rPr>
        <w:t xml:space="preserve"> </w:t>
      </w:r>
      <w:r>
        <w:t>to</w:t>
      </w:r>
      <w:r>
        <w:rPr>
          <w:spacing w:val="-5"/>
        </w:rPr>
        <w:t xml:space="preserve"> </w:t>
      </w:r>
      <w:r>
        <w:t>be</w:t>
      </w:r>
      <w:r>
        <w:rPr>
          <w:spacing w:val="-7"/>
        </w:rPr>
        <w:t xml:space="preserve"> </w:t>
      </w:r>
      <w:r>
        <w:t>measured</w:t>
      </w:r>
      <w:r>
        <w:rPr>
          <w:spacing w:val="-5"/>
        </w:rPr>
        <w:t xml:space="preserve"> </w:t>
      </w:r>
      <w:r>
        <w:t>and</w:t>
      </w:r>
      <w:r>
        <w:rPr>
          <w:spacing w:val="-5"/>
        </w:rPr>
        <w:t xml:space="preserve"> </w:t>
      </w:r>
      <w:r>
        <w:t>verified</w:t>
      </w:r>
      <w:r>
        <w:rPr>
          <w:spacing w:val="-7"/>
        </w:rPr>
        <w:t xml:space="preserve"> </w:t>
      </w:r>
      <w:r>
        <w:t>(stipulated</w:t>
      </w:r>
      <w:r>
        <w:rPr>
          <w:spacing w:val="-3"/>
        </w:rPr>
        <w:t xml:space="preserve"> </w:t>
      </w:r>
      <w:r>
        <w:t>by</w:t>
      </w:r>
      <w:r>
        <w:rPr>
          <w:spacing w:val="-6"/>
        </w:rPr>
        <w:t xml:space="preserve"> </w:t>
      </w:r>
      <w:r>
        <w:t>agreement,</w:t>
      </w:r>
      <w:r>
        <w:rPr>
          <w:spacing w:val="-4"/>
        </w:rPr>
        <w:t xml:space="preserve"> </w:t>
      </w:r>
      <w:r>
        <w:t>utility bill analysis, end-use measurement and verification calculations, etc.). THESE COSTS SHALL BE OUTSIDE OF THE COST</w:t>
      </w:r>
      <w:r>
        <w:rPr>
          <w:spacing w:val="-12"/>
        </w:rPr>
        <w:t xml:space="preserve"> </w:t>
      </w:r>
      <w:r>
        <w:t>MODELS.</w:t>
      </w:r>
    </w:p>
    <w:p w:rsidR="003849BE" w:rsidRDefault="009E436A">
      <w:pPr>
        <w:pStyle w:val="ListParagraph"/>
        <w:numPr>
          <w:ilvl w:val="3"/>
          <w:numId w:val="1"/>
        </w:numPr>
        <w:tabs>
          <w:tab w:val="left" w:pos="1992"/>
        </w:tabs>
        <w:ind w:left="1991" w:right="119" w:hanging="581"/>
        <w:jc w:val="both"/>
      </w:pPr>
      <w:r>
        <w:t>Discussion of impacts that facility would incur after contract ends. Consider operations and maintenance impacts, staffing impacts, budget impact,</w:t>
      </w:r>
      <w:r>
        <w:rPr>
          <w:spacing w:val="-14"/>
        </w:rPr>
        <w:t xml:space="preserve"> </w:t>
      </w:r>
      <w:r>
        <w:t>etc.</w:t>
      </w:r>
    </w:p>
    <w:p w:rsidR="003849BE" w:rsidRDefault="009E436A">
      <w:pPr>
        <w:pStyle w:val="ListParagraph"/>
        <w:numPr>
          <w:ilvl w:val="3"/>
          <w:numId w:val="1"/>
        </w:numPr>
        <w:tabs>
          <w:tab w:val="left" w:pos="1992"/>
        </w:tabs>
        <w:spacing w:before="1"/>
        <w:ind w:left="1991" w:right="116" w:hanging="533"/>
        <w:jc w:val="both"/>
      </w:pPr>
      <w:r>
        <w:t>Develop an operations and maintenance plan. THESE COSTS SHALL BE OUTSIDE THE COST</w:t>
      </w:r>
      <w:r>
        <w:rPr>
          <w:spacing w:val="-1"/>
        </w:rPr>
        <w:t xml:space="preserve"> </w:t>
      </w:r>
      <w:r>
        <w:t>MODELS.</w:t>
      </w:r>
    </w:p>
    <w:p w:rsidR="003849BE" w:rsidRDefault="009E436A">
      <w:pPr>
        <w:pStyle w:val="ListParagraph"/>
        <w:numPr>
          <w:ilvl w:val="3"/>
          <w:numId w:val="1"/>
        </w:numPr>
        <w:tabs>
          <w:tab w:val="left" w:pos="1992"/>
        </w:tabs>
        <w:spacing w:line="251" w:lineRule="exact"/>
        <w:ind w:left="1991" w:hanging="582"/>
        <w:jc w:val="both"/>
      </w:pPr>
      <w:r>
        <w:t>Develop a training plan for building</w:t>
      </w:r>
      <w:r>
        <w:rPr>
          <w:spacing w:val="-3"/>
        </w:rPr>
        <w:t xml:space="preserve"> </w:t>
      </w:r>
      <w:r>
        <w:t>operators.</w:t>
      </w:r>
    </w:p>
    <w:p w:rsidR="003849BE" w:rsidRDefault="009E436A">
      <w:pPr>
        <w:pStyle w:val="ListParagraph"/>
        <w:numPr>
          <w:ilvl w:val="3"/>
          <w:numId w:val="1"/>
        </w:numPr>
        <w:tabs>
          <w:tab w:val="left" w:pos="1992"/>
        </w:tabs>
        <w:spacing w:before="1"/>
        <w:ind w:left="1991" w:hanging="632"/>
        <w:jc w:val="both"/>
      </w:pPr>
      <w:r>
        <w:t>Develop a training plan for building</w:t>
      </w:r>
      <w:r>
        <w:rPr>
          <w:spacing w:val="-2"/>
        </w:rPr>
        <w:t xml:space="preserve"> </w:t>
      </w:r>
      <w:r>
        <w:t>occupants.</w:t>
      </w:r>
    </w:p>
    <w:sectPr w:rsidR="003849BE">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F5045"/>
    <w:multiLevelType w:val="hybridMultilevel"/>
    <w:tmpl w:val="57AA9874"/>
    <w:lvl w:ilvl="0" w:tplc="1A245920">
      <w:start w:val="1"/>
      <w:numFmt w:val="decimal"/>
      <w:lvlText w:val="%1."/>
      <w:lvlJc w:val="left"/>
      <w:pPr>
        <w:ind w:left="640" w:hanging="540"/>
        <w:jc w:val="left"/>
      </w:pPr>
      <w:rPr>
        <w:rFonts w:ascii="Arial" w:eastAsia="Arial" w:hAnsi="Arial" w:cs="Arial" w:hint="default"/>
        <w:spacing w:val="-1"/>
        <w:w w:val="100"/>
        <w:sz w:val="22"/>
        <w:szCs w:val="22"/>
        <w:lang w:val="en-US" w:eastAsia="en-US" w:bidi="en-US"/>
      </w:rPr>
    </w:lvl>
    <w:lvl w:ilvl="1" w:tplc="7A60273A">
      <w:start w:val="1"/>
      <w:numFmt w:val="upperLetter"/>
      <w:lvlText w:val="%2."/>
      <w:lvlJc w:val="left"/>
      <w:pPr>
        <w:ind w:left="1091" w:hanging="360"/>
        <w:jc w:val="left"/>
      </w:pPr>
      <w:rPr>
        <w:rFonts w:hint="default"/>
        <w:b/>
        <w:bCs/>
        <w:spacing w:val="-6"/>
        <w:w w:val="100"/>
        <w:lang w:val="en-US" w:eastAsia="en-US" w:bidi="en-US"/>
      </w:rPr>
    </w:lvl>
    <w:lvl w:ilvl="2" w:tplc="6204BB50">
      <w:start w:val="1"/>
      <w:numFmt w:val="decimal"/>
      <w:lvlText w:val="%3."/>
      <w:lvlJc w:val="left"/>
      <w:pPr>
        <w:ind w:left="1540" w:hanging="449"/>
        <w:jc w:val="left"/>
      </w:pPr>
      <w:rPr>
        <w:rFonts w:ascii="Arial" w:eastAsia="Arial" w:hAnsi="Arial" w:cs="Arial" w:hint="default"/>
        <w:spacing w:val="-1"/>
        <w:w w:val="100"/>
        <w:sz w:val="22"/>
        <w:szCs w:val="22"/>
        <w:lang w:val="en-US" w:eastAsia="en-US" w:bidi="en-US"/>
      </w:rPr>
    </w:lvl>
    <w:lvl w:ilvl="3" w:tplc="89D888B6">
      <w:start w:val="1"/>
      <w:numFmt w:val="lowerRoman"/>
      <w:lvlText w:val="%4."/>
      <w:lvlJc w:val="left"/>
      <w:pPr>
        <w:ind w:left="1811" w:hanging="291"/>
        <w:jc w:val="left"/>
      </w:pPr>
      <w:rPr>
        <w:rFonts w:ascii="Arial" w:eastAsia="Arial" w:hAnsi="Arial" w:cs="Arial" w:hint="default"/>
        <w:spacing w:val="-2"/>
        <w:w w:val="100"/>
        <w:sz w:val="22"/>
        <w:szCs w:val="22"/>
        <w:lang w:val="en-US" w:eastAsia="en-US" w:bidi="en-US"/>
      </w:rPr>
    </w:lvl>
    <w:lvl w:ilvl="4" w:tplc="26D8B5AC">
      <w:numFmt w:val="bullet"/>
      <w:lvlText w:val="•"/>
      <w:lvlJc w:val="left"/>
      <w:pPr>
        <w:ind w:left="1820" w:hanging="291"/>
      </w:pPr>
      <w:rPr>
        <w:rFonts w:hint="default"/>
        <w:lang w:val="en-US" w:eastAsia="en-US" w:bidi="en-US"/>
      </w:rPr>
    </w:lvl>
    <w:lvl w:ilvl="5" w:tplc="1A0EE732">
      <w:numFmt w:val="bullet"/>
      <w:lvlText w:val="•"/>
      <w:lvlJc w:val="left"/>
      <w:pPr>
        <w:ind w:left="2000" w:hanging="291"/>
      </w:pPr>
      <w:rPr>
        <w:rFonts w:hint="default"/>
        <w:lang w:val="en-US" w:eastAsia="en-US" w:bidi="en-US"/>
      </w:rPr>
    </w:lvl>
    <w:lvl w:ilvl="6" w:tplc="08EC9A0C">
      <w:numFmt w:val="bullet"/>
      <w:lvlText w:val="•"/>
      <w:lvlJc w:val="left"/>
      <w:pPr>
        <w:ind w:left="3516" w:hanging="291"/>
      </w:pPr>
      <w:rPr>
        <w:rFonts w:hint="default"/>
        <w:lang w:val="en-US" w:eastAsia="en-US" w:bidi="en-US"/>
      </w:rPr>
    </w:lvl>
    <w:lvl w:ilvl="7" w:tplc="33965F66">
      <w:numFmt w:val="bullet"/>
      <w:lvlText w:val="•"/>
      <w:lvlJc w:val="left"/>
      <w:pPr>
        <w:ind w:left="5032" w:hanging="291"/>
      </w:pPr>
      <w:rPr>
        <w:rFonts w:hint="default"/>
        <w:lang w:val="en-US" w:eastAsia="en-US" w:bidi="en-US"/>
      </w:rPr>
    </w:lvl>
    <w:lvl w:ilvl="8" w:tplc="52BAFAD6">
      <w:numFmt w:val="bullet"/>
      <w:lvlText w:val="•"/>
      <w:lvlJc w:val="left"/>
      <w:pPr>
        <w:ind w:left="6548" w:hanging="29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BE"/>
    <w:rsid w:val="003849BE"/>
    <w:rsid w:val="00844CDC"/>
    <w:rsid w:val="009E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BA894-FD03-49B7-8D6D-A96475B3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5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0" w:hanging="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rojectbuilder.lb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Polier, Nick (DMME)</dc:creator>
  <cp:lastModifiedBy>VITA Program</cp:lastModifiedBy>
  <cp:revision>2</cp:revision>
  <dcterms:created xsi:type="dcterms:W3CDTF">2021-09-27T19:39:00Z</dcterms:created>
  <dcterms:modified xsi:type="dcterms:W3CDTF">2021-09-27T19:39:00Z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2019-12-03T00:00:00Z</vt:filetime>
  </property>
</Properties>
</file>